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13AD6">
        <w:tblPrEx>
          <w:tblCellMar>
            <w:top w:w="0" w:type="dxa"/>
            <w:bottom w:w="0" w:type="dxa"/>
          </w:tblCellMar>
        </w:tblPrEx>
        <w:trPr>
          <w:tblCellSpacing w:w="60" w:type="dxa"/>
        </w:trPr>
        <w:tc>
          <w:tcPr>
            <w:tcW w:w="1200" w:type="pct"/>
            <w:shd w:val="clear" w:color="auto" w:fill="E7F0F9"/>
          </w:tcPr>
          <w:p w:rsidR="00013AD6" w:rsidRDefault="00427DE1">
            <w:pPr>
              <w:spacing w:after="0" w:line="240" w:lineRule="auto"/>
            </w:pPr>
            <w:bookmarkStart w:id="0" w:name="_GoBack"/>
            <w:bookmarkEnd w:id="0"/>
            <w:r>
              <w:rPr>
                <w:b/>
              </w:rPr>
              <w:t>RKP broj</w:t>
            </w:r>
          </w:p>
        </w:tc>
        <w:tc>
          <w:tcPr>
            <w:tcW w:w="0" w:type="auto"/>
            <w:shd w:val="clear" w:color="auto" w:fill="E7F0F9"/>
          </w:tcPr>
          <w:p w:rsidR="00013AD6" w:rsidRDefault="00427DE1">
            <w:pPr>
              <w:spacing w:after="0" w:line="240" w:lineRule="auto"/>
            </w:pPr>
            <w:r>
              <w:t>14275</w:t>
            </w:r>
          </w:p>
        </w:tc>
      </w:tr>
      <w:tr w:rsidR="00013AD6">
        <w:tblPrEx>
          <w:tblCellMar>
            <w:top w:w="0" w:type="dxa"/>
            <w:bottom w:w="0" w:type="dxa"/>
          </w:tblCellMar>
        </w:tblPrEx>
        <w:trPr>
          <w:tblCellSpacing w:w="60" w:type="dxa"/>
        </w:trPr>
        <w:tc>
          <w:tcPr>
            <w:tcW w:w="1200" w:type="pct"/>
            <w:shd w:val="clear" w:color="auto" w:fill="E7F0F9"/>
          </w:tcPr>
          <w:p w:rsidR="00013AD6" w:rsidRDefault="00427DE1">
            <w:pPr>
              <w:spacing w:after="0" w:line="240" w:lineRule="auto"/>
            </w:pPr>
            <w:r>
              <w:rPr>
                <w:b/>
              </w:rPr>
              <w:t>Naziv obveznika</w:t>
            </w:r>
          </w:p>
        </w:tc>
        <w:tc>
          <w:tcPr>
            <w:tcW w:w="0" w:type="auto"/>
            <w:shd w:val="clear" w:color="auto" w:fill="E7F0F9"/>
          </w:tcPr>
          <w:p w:rsidR="00013AD6" w:rsidRDefault="00427DE1">
            <w:pPr>
              <w:spacing w:after="0" w:line="240" w:lineRule="auto"/>
            </w:pPr>
            <w:r>
              <w:t>OSNOVNA ŠKOLA SAMOBOR</w:t>
            </w:r>
          </w:p>
        </w:tc>
      </w:tr>
      <w:tr w:rsidR="00013AD6">
        <w:tblPrEx>
          <w:tblCellMar>
            <w:top w:w="0" w:type="dxa"/>
            <w:bottom w:w="0" w:type="dxa"/>
          </w:tblCellMar>
        </w:tblPrEx>
        <w:trPr>
          <w:tblCellSpacing w:w="60" w:type="dxa"/>
        </w:trPr>
        <w:tc>
          <w:tcPr>
            <w:tcW w:w="1200" w:type="pct"/>
            <w:shd w:val="clear" w:color="auto" w:fill="E7F0F9"/>
          </w:tcPr>
          <w:p w:rsidR="00013AD6" w:rsidRDefault="00427DE1">
            <w:pPr>
              <w:spacing w:after="0" w:line="240" w:lineRule="auto"/>
            </w:pPr>
            <w:r>
              <w:rPr>
                <w:b/>
              </w:rPr>
              <w:t>Razina</w:t>
            </w:r>
          </w:p>
        </w:tc>
        <w:tc>
          <w:tcPr>
            <w:tcW w:w="0" w:type="auto"/>
            <w:shd w:val="clear" w:color="auto" w:fill="E7F0F9"/>
          </w:tcPr>
          <w:p w:rsidR="00013AD6" w:rsidRDefault="00427DE1">
            <w:pPr>
              <w:spacing w:after="0" w:line="240" w:lineRule="auto"/>
            </w:pPr>
            <w:r>
              <w:t>31</w:t>
            </w:r>
          </w:p>
        </w:tc>
      </w:tr>
    </w:tbl>
    <w:p w:rsidR="00013AD6" w:rsidRDefault="00427DE1">
      <w:r>
        <w:br/>
      </w:r>
    </w:p>
    <w:p w:rsidR="00013AD6" w:rsidRDefault="00427DE1">
      <w:pPr>
        <w:spacing w:line="240" w:lineRule="auto"/>
        <w:jc w:val="center"/>
      </w:pPr>
      <w:r>
        <w:rPr>
          <w:b/>
          <w:sz w:val="28"/>
        </w:rPr>
        <w:t>BILJEŠKE UZ FINANCIJSKE IZVJEŠTAJE</w:t>
      </w:r>
    </w:p>
    <w:p w:rsidR="00013AD6" w:rsidRDefault="00427DE1">
      <w:pPr>
        <w:spacing w:line="240" w:lineRule="auto"/>
        <w:jc w:val="center"/>
      </w:pPr>
      <w:r>
        <w:rPr>
          <w:b/>
          <w:sz w:val="28"/>
        </w:rPr>
        <w:t>ZA RAZDOBLJE</w:t>
      </w:r>
    </w:p>
    <w:p w:rsidR="00013AD6" w:rsidRDefault="00427DE1">
      <w:pPr>
        <w:spacing w:line="240" w:lineRule="auto"/>
        <w:jc w:val="center"/>
      </w:pPr>
      <w:r>
        <w:rPr>
          <w:b/>
          <w:sz w:val="28"/>
        </w:rPr>
        <w:t>I - XII 2025.</w:t>
      </w:r>
    </w:p>
    <w:p w:rsidR="00013AD6" w:rsidRDefault="00013AD6"/>
    <w:p w:rsidR="00013AD6" w:rsidRDefault="00427DE1">
      <w:pPr>
        <w:keepNext/>
        <w:spacing w:line="240" w:lineRule="auto"/>
        <w:jc w:val="center"/>
      </w:pPr>
      <w:r>
        <w:rPr>
          <w:b/>
          <w:sz w:val="28"/>
        </w:rPr>
        <w:t>Izvještaj o prihodima i rashodima, primicima i izdacima</w:t>
      </w:r>
    </w:p>
    <w:p w:rsidR="00013AD6" w:rsidRDefault="00427DE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6</w:t>
            </w:r>
          </w:p>
        </w:tc>
        <w:tc>
          <w:tcPr>
            <w:tcW w:w="3180" w:type="dxa"/>
            <w:tcMar>
              <w:top w:w="0" w:type="dxa"/>
              <w:bottom w:w="0" w:type="dxa"/>
            </w:tcMar>
            <w:vAlign w:val="center"/>
          </w:tcPr>
          <w:p w:rsidR="00013AD6" w:rsidRDefault="00427DE1">
            <w:pPr>
              <w:keepNext/>
              <w:keepLines/>
              <w:spacing w:after="0" w:line="240" w:lineRule="auto"/>
            </w:pPr>
            <w:r>
              <w:rPr>
                <w:sz w:val="18"/>
              </w:rPr>
              <w:t>PRIHODI POSLOVANJA (šifre 61+62+63+64+65+66+67+68)</w:t>
            </w:r>
          </w:p>
        </w:tc>
        <w:tc>
          <w:tcPr>
            <w:tcW w:w="700" w:type="dxa"/>
            <w:tcMar>
              <w:top w:w="0" w:type="dxa"/>
              <w:bottom w:w="0" w:type="dxa"/>
            </w:tcMar>
            <w:vAlign w:val="center"/>
          </w:tcPr>
          <w:p w:rsidR="00013AD6" w:rsidRDefault="00427DE1">
            <w:pPr>
              <w:keepNext/>
              <w:keepLines/>
              <w:spacing w:after="0" w:line="240" w:lineRule="auto"/>
            </w:pPr>
            <w:r>
              <w:rPr>
                <w:sz w:val="18"/>
              </w:rPr>
              <w:t>6</w:t>
            </w:r>
          </w:p>
        </w:tc>
        <w:tc>
          <w:tcPr>
            <w:tcW w:w="1860" w:type="dxa"/>
            <w:tcMar>
              <w:top w:w="0" w:type="dxa"/>
              <w:bottom w:w="0" w:type="dxa"/>
            </w:tcMar>
            <w:vAlign w:val="center"/>
          </w:tcPr>
          <w:p w:rsidR="00013AD6" w:rsidRDefault="00427DE1">
            <w:pPr>
              <w:keepNext/>
              <w:keepLines/>
              <w:spacing w:after="0" w:line="240" w:lineRule="auto"/>
              <w:jc w:val="right"/>
            </w:pPr>
            <w:r>
              <w:rPr>
                <w:sz w:val="18"/>
              </w:rPr>
              <w:t>3.859.282,14</w:t>
            </w:r>
          </w:p>
        </w:tc>
        <w:tc>
          <w:tcPr>
            <w:tcW w:w="1860" w:type="dxa"/>
            <w:tcMar>
              <w:top w:w="0" w:type="dxa"/>
              <w:bottom w:w="0" w:type="dxa"/>
            </w:tcMar>
            <w:vAlign w:val="center"/>
          </w:tcPr>
          <w:p w:rsidR="00013AD6" w:rsidRDefault="00427DE1">
            <w:pPr>
              <w:keepNext/>
              <w:keepLines/>
              <w:spacing w:after="0" w:line="240" w:lineRule="auto"/>
              <w:jc w:val="right"/>
            </w:pPr>
            <w:r>
              <w:rPr>
                <w:sz w:val="18"/>
              </w:rPr>
              <w:t>4.173.469,00</w:t>
            </w:r>
          </w:p>
        </w:tc>
        <w:tc>
          <w:tcPr>
            <w:tcW w:w="700" w:type="dxa"/>
            <w:tcMar>
              <w:top w:w="0" w:type="dxa"/>
              <w:bottom w:w="0" w:type="dxa"/>
            </w:tcMar>
            <w:vAlign w:val="center"/>
          </w:tcPr>
          <w:p w:rsidR="00013AD6" w:rsidRDefault="00427DE1">
            <w:pPr>
              <w:keepNext/>
              <w:keepLines/>
              <w:spacing w:after="0" w:line="240" w:lineRule="auto"/>
              <w:jc w:val="right"/>
            </w:pPr>
            <w:r>
              <w:rPr>
                <w:sz w:val="18"/>
              </w:rPr>
              <w:t>108,1</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3</w:t>
            </w:r>
          </w:p>
        </w:tc>
        <w:tc>
          <w:tcPr>
            <w:tcW w:w="3180" w:type="dxa"/>
            <w:tcMar>
              <w:top w:w="0" w:type="dxa"/>
              <w:bottom w:w="0" w:type="dxa"/>
            </w:tcMar>
            <w:vAlign w:val="center"/>
          </w:tcPr>
          <w:p w:rsidR="00013AD6" w:rsidRDefault="00427DE1">
            <w:pPr>
              <w:keepNext/>
              <w:keepLines/>
              <w:spacing w:after="0" w:line="240" w:lineRule="auto"/>
            </w:pPr>
            <w:r>
              <w:rPr>
                <w:sz w:val="18"/>
              </w:rPr>
              <w:t>RASHODI POSLOVANJA (šifre 31+32+34+35+36+37+38)</w:t>
            </w:r>
          </w:p>
        </w:tc>
        <w:tc>
          <w:tcPr>
            <w:tcW w:w="700" w:type="dxa"/>
            <w:tcMar>
              <w:top w:w="0" w:type="dxa"/>
              <w:bottom w:w="0" w:type="dxa"/>
            </w:tcMar>
            <w:vAlign w:val="center"/>
          </w:tcPr>
          <w:p w:rsidR="00013AD6" w:rsidRDefault="00427DE1">
            <w:pPr>
              <w:keepNext/>
              <w:keepLines/>
              <w:spacing w:after="0" w:line="240" w:lineRule="auto"/>
            </w:pPr>
            <w:r>
              <w:rPr>
                <w:sz w:val="18"/>
              </w:rPr>
              <w:t>3</w:t>
            </w:r>
          </w:p>
        </w:tc>
        <w:tc>
          <w:tcPr>
            <w:tcW w:w="1860" w:type="dxa"/>
            <w:tcMar>
              <w:top w:w="0" w:type="dxa"/>
              <w:bottom w:w="0" w:type="dxa"/>
            </w:tcMar>
            <w:vAlign w:val="center"/>
          </w:tcPr>
          <w:p w:rsidR="00013AD6" w:rsidRDefault="00427DE1">
            <w:pPr>
              <w:keepNext/>
              <w:keepLines/>
              <w:spacing w:after="0" w:line="240" w:lineRule="auto"/>
              <w:jc w:val="right"/>
            </w:pPr>
            <w:r>
              <w:rPr>
                <w:sz w:val="18"/>
              </w:rPr>
              <w:t>3.743.269,25</w:t>
            </w:r>
          </w:p>
        </w:tc>
        <w:tc>
          <w:tcPr>
            <w:tcW w:w="1860" w:type="dxa"/>
            <w:tcMar>
              <w:top w:w="0" w:type="dxa"/>
              <w:bottom w:w="0" w:type="dxa"/>
            </w:tcMar>
            <w:vAlign w:val="center"/>
          </w:tcPr>
          <w:p w:rsidR="00013AD6" w:rsidRDefault="00427DE1">
            <w:pPr>
              <w:keepNext/>
              <w:keepLines/>
              <w:spacing w:after="0" w:line="240" w:lineRule="auto"/>
              <w:jc w:val="right"/>
            </w:pPr>
            <w:r>
              <w:rPr>
                <w:sz w:val="18"/>
              </w:rPr>
              <w:t>4.453.946,95</w:t>
            </w:r>
          </w:p>
        </w:tc>
        <w:tc>
          <w:tcPr>
            <w:tcW w:w="700" w:type="dxa"/>
            <w:tcMar>
              <w:top w:w="0" w:type="dxa"/>
              <w:bottom w:w="0" w:type="dxa"/>
            </w:tcMar>
            <w:vAlign w:val="center"/>
          </w:tcPr>
          <w:p w:rsidR="00013AD6" w:rsidRDefault="00427DE1">
            <w:pPr>
              <w:keepNext/>
              <w:keepLines/>
              <w:spacing w:after="0" w:line="240" w:lineRule="auto"/>
              <w:jc w:val="right"/>
            </w:pPr>
            <w:r>
              <w:rPr>
                <w:sz w:val="18"/>
              </w:rPr>
              <w:t>119,0</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b/>
                <w:sz w:val="18"/>
              </w:rPr>
              <w:t>MANJAK PRIHODA POSLOVANJA (šifre Z005-6)</w:t>
            </w:r>
          </w:p>
        </w:tc>
        <w:tc>
          <w:tcPr>
            <w:tcW w:w="700" w:type="dxa"/>
            <w:tcMar>
              <w:top w:w="0" w:type="dxa"/>
              <w:bottom w:w="0" w:type="dxa"/>
            </w:tcMar>
            <w:vAlign w:val="center"/>
          </w:tcPr>
          <w:p w:rsidR="00013AD6" w:rsidRDefault="00427DE1">
            <w:pPr>
              <w:keepNext/>
              <w:keepLines/>
              <w:spacing w:after="0" w:line="240" w:lineRule="auto"/>
            </w:pPr>
            <w:r>
              <w:rPr>
                <w:b/>
                <w:sz w:val="18"/>
              </w:rPr>
              <w:t>Y001</w:t>
            </w:r>
          </w:p>
        </w:tc>
        <w:tc>
          <w:tcPr>
            <w:tcW w:w="1860" w:type="dxa"/>
            <w:tcMar>
              <w:top w:w="0" w:type="dxa"/>
              <w:bottom w:w="0" w:type="dxa"/>
            </w:tcMar>
            <w:vAlign w:val="center"/>
          </w:tcPr>
          <w:p w:rsidR="00013AD6" w:rsidRDefault="00427DE1">
            <w:pPr>
              <w:keepNext/>
              <w:keepLines/>
              <w:spacing w:after="0" w:line="240" w:lineRule="auto"/>
              <w:jc w:val="right"/>
            </w:pPr>
            <w:r>
              <w:rPr>
                <w:b/>
                <w:sz w:val="18"/>
              </w:rPr>
              <w:t>0,00</w:t>
            </w:r>
          </w:p>
        </w:tc>
        <w:tc>
          <w:tcPr>
            <w:tcW w:w="1860" w:type="dxa"/>
            <w:tcMar>
              <w:top w:w="0" w:type="dxa"/>
              <w:bottom w:w="0" w:type="dxa"/>
            </w:tcMar>
            <w:vAlign w:val="center"/>
          </w:tcPr>
          <w:p w:rsidR="00013AD6" w:rsidRDefault="00427DE1">
            <w:pPr>
              <w:keepNext/>
              <w:keepLines/>
              <w:spacing w:after="0" w:line="240" w:lineRule="auto"/>
              <w:jc w:val="right"/>
            </w:pPr>
            <w:r>
              <w:rPr>
                <w:b/>
                <w:sz w:val="18"/>
              </w:rPr>
              <w:t>280.477,95</w:t>
            </w:r>
          </w:p>
        </w:tc>
        <w:tc>
          <w:tcPr>
            <w:tcW w:w="700" w:type="dxa"/>
            <w:tcMar>
              <w:top w:w="0" w:type="dxa"/>
              <w:bottom w:w="0" w:type="dxa"/>
            </w:tcMar>
            <w:vAlign w:val="center"/>
          </w:tcPr>
          <w:p w:rsidR="00013AD6" w:rsidRDefault="00427DE1">
            <w:pPr>
              <w:keepNext/>
              <w:keepLines/>
              <w:spacing w:after="0" w:line="240" w:lineRule="auto"/>
              <w:jc w:val="right"/>
            </w:pPr>
            <w:r>
              <w:rPr>
                <w:b/>
                <w:sz w:val="18"/>
              </w:rPr>
              <w:t>-</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7</w:t>
            </w:r>
          </w:p>
        </w:tc>
        <w:tc>
          <w:tcPr>
            <w:tcW w:w="3180" w:type="dxa"/>
            <w:tcMar>
              <w:top w:w="0" w:type="dxa"/>
              <w:bottom w:w="0" w:type="dxa"/>
            </w:tcMar>
            <w:vAlign w:val="center"/>
          </w:tcPr>
          <w:p w:rsidR="00013AD6" w:rsidRDefault="00427DE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13AD6" w:rsidRDefault="00427DE1">
            <w:pPr>
              <w:keepNext/>
              <w:keepLines/>
              <w:spacing w:after="0" w:line="240" w:lineRule="auto"/>
            </w:pPr>
            <w:r>
              <w:rPr>
                <w:sz w:val="18"/>
              </w:rPr>
              <w:t>7</w:t>
            </w:r>
          </w:p>
        </w:tc>
        <w:tc>
          <w:tcPr>
            <w:tcW w:w="1860" w:type="dxa"/>
            <w:tcMar>
              <w:top w:w="0" w:type="dxa"/>
              <w:bottom w:w="0" w:type="dxa"/>
            </w:tcMar>
            <w:vAlign w:val="center"/>
          </w:tcPr>
          <w:p w:rsidR="00013AD6" w:rsidRDefault="00427DE1">
            <w:pPr>
              <w:keepNext/>
              <w:keepLines/>
              <w:spacing w:after="0" w:line="240" w:lineRule="auto"/>
              <w:jc w:val="right"/>
            </w:pPr>
            <w:r>
              <w:rPr>
                <w:sz w:val="18"/>
              </w:rPr>
              <w:t>0,00</w:t>
            </w:r>
          </w:p>
        </w:tc>
        <w:tc>
          <w:tcPr>
            <w:tcW w:w="1860" w:type="dxa"/>
            <w:tcMar>
              <w:top w:w="0" w:type="dxa"/>
              <w:bottom w:w="0" w:type="dxa"/>
            </w:tcMar>
            <w:vAlign w:val="center"/>
          </w:tcPr>
          <w:p w:rsidR="00013AD6" w:rsidRDefault="00427DE1">
            <w:pPr>
              <w:keepNext/>
              <w:keepLines/>
              <w:spacing w:after="0" w:line="240" w:lineRule="auto"/>
              <w:jc w:val="right"/>
            </w:pPr>
            <w:r>
              <w:rPr>
                <w:sz w:val="18"/>
              </w:rPr>
              <w:t>0,00</w:t>
            </w:r>
          </w:p>
        </w:tc>
        <w:tc>
          <w:tcPr>
            <w:tcW w:w="700" w:type="dxa"/>
            <w:tcMar>
              <w:top w:w="0" w:type="dxa"/>
              <w:bottom w:w="0" w:type="dxa"/>
            </w:tcMar>
            <w:vAlign w:val="center"/>
          </w:tcPr>
          <w:p w:rsidR="00013AD6" w:rsidRDefault="00427DE1">
            <w:pPr>
              <w:keepNext/>
              <w:keepLines/>
              <w:spacing w:after="0" w:line="240" w:lineRule="auto"/>
              <w:jc w:val="right"/>
            </w:pPr>
            <w:r>
              <w:rPr>
                <w:sz w:val="18"/>
              </w:rPr>
              <w:t>-</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4</w:t>
            </w:r>
          </w:p>
        </w:tc>
        <w:tc>
          <w:tcPr>
            <w:tcW w:w="3180" w:type="dxa"/>
            <w:tcMar>
              <w:top w:w="0" w:type="dxa"/>
              <w:bottom w:w="0" w:type="dxa"/>
            </w:tcMar>
            <w:vAlign w:val="center"/>
          </w:tcPr>
          <w:p w:rsidR="00013AD6" w:rsidRDefault="00427DE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13AD6" w:rsidRDefault="00427DE1">
            <w:pPr>
              <w:keepNext/>
              <w:keepLines/>
              <w:spacing w:after="0" w:line="240" w:lineRule="auto"/>
            </w:pPr>
            <w:r>
              <w:rPr>
                <w:sz w:val="18"/>
              </w:rPr>
              <w:t>4</w:t>
            </w:r>
          </w:p>
        </w:tc>
        <w:tc>
          <w:tcPr>
            <w:tcW w:w="1860" w:type="dxa"/>
            <w:tcMar>
              <w:top w:w="0" w:type="dxa"/>
              <w:bottom w:w="0" w:type="dxa"/>
            </w:tcMar>
            <w:vAlign w:val="center"/>
          </w:tcPr>
          <w:p w:rsidR="00013AD6" w:rsidRDefault="00427DE1">
            <w:pPr>
              <w:keepNext/>
              <w:keepLines/>
              <w:spacing w:after="0" w:line="240" w:lineRule="auto"/>
              <w:jc w:val="right"/>
            </w:pPr>
            <w:r>
              <w:rPr>
                <w:sz w:val="18"/>
              </w:rPr>
              <w:t>124.563,30</w:t>
            </w:r>
          </w:p>
        </w:tc>
        <w:tc>
          <w:tcPr>
            <w:tcW w:w="1860" w:type="dxa"/>
            <w:tcMar>
              <w:top w:w="0" w:type="dxa"/>
              <w:bottom w:w="0" w:type="dxa"/>
            </w:tcMar>
            <w:vAlign w:val="center"/>
          </w:tcPr>
          <w:p w:rsidR="00013AD6" w:rsidRDefault="00427DE1">
            <w:pPr>
              <w:keepNext/>
              <w:keepLines/>
              <w:spacing w:after="0" w:line="240" w:lineRule="auto"/>
              <w:jc w:val="right"/>
            </w:pPr>
            <w:r>
              <w:rPr>
                <w:sz w:val="18"/>
              </w:rPr>
              <w:t>20.900,93</w:t>
            </w:r>
          </w:p>
        </w:tc>
        <w:tc>
          <w:tcPr>
            <w:tcW w:w="700" w:type="dxa"/>
            <w:tcMar>
              <w:top w:w="0" w:type="dxa"/>
              <w:bottom w:w="0" w:type="dxa"/>
            </w:tcMar>
            <w:vAlign w:val="center"/>
          </w:tcPr>
          <w:p w:rsidR="00013AD6" w:rsidRDefault="00427DE1">
            <w:pPr>
              <w:keepNext/>
              <w:keepLines/>
              <w:spacing w:after="0" w:line="240" w:lineRule="auto"/>
              <w:jc w:val="right"/>
            </w:pPr>
            <w:r>
              <w:rPr>
                <w:sz w:val="18"/>
              </w:rPr>
              <w:t>16,8</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13AD6" w:rsidRDefault="00427DE1">
            <w:pPr>
              <w:keepNext/>
              <w:keepLines/>
              <w:spacing w:after="0" w:line="240" w:lineRule="auto"/>
            </w:pPr>
            <w:r>
              <w:rPr>
                <w:b/>
                <w:sz w:val="18"/>
              </w:rPr>
              <w:t>Y002</w:t>
            </w:r>
          </w:p>
        </w:tc>
        <w:tc>
          <w:tcPr>
            <w:tcW w:w="1860" w:type="dxa"/>
            <w:tcMar>
              <w:top w:w="0" w:type="dxa"/>
              <w:bottom w:w="0" w:type="dxa"/>
            </w:tcMar>
            <w:vAlign w:val="center"/>
          </w:tcPr>
          <w:p w:rsidR="00013AD6" w:rsidRDefault="00427DE1">
            <w:pPr>
              <w:keepNext/>
              <w:keepLines/>
              <w:spacing w:after="0" w:line="240" w:lineRule="auto"/>
              <w:jc w:val="right"/>
            </w:pPr>
            <w:r>
              <w:rPr>
                <w:b/>
                <w:sz w:val="18"/>
              </w:rPr>
              <w:t>124.563,30</w:t>
            </w:r>
          </w:p>
        </w:tc>
        <w:tc>
          <w:tcPr>
            <w:tcW w:w="1860" w:type="dxa"/>
            <w:tcMar>
              <w:top w:w="0" w:type="dxa"/>
              <w:bottom w:w="0" w:type="dxa"/>
            </w:tcMar>
            <w:vAlign w:val="center"/>
          </w:tcPr>
          <w:p w:rsidR="00013AD6" w:rsidRDefault="00427DE1">
            <w:pPr>
              <w:keepNext/>
              <w:keepLines/>
              <w:spacing w:after="0" w:line="240" w:lineRule="auto"/>
              <w:jc w:val="right"/>
            </w:pPr>
            <w:r>
              <w:rPr>
                <w:b/>
                <w:sz w:val="18"/>
              </w:rPr>
              <w:t>20.900,93</w:t>
            </w:r>
          </w:p>
        </w:tc>
        <w:tc>
          <w:tcPr>
            <w:tcW w:w="700" w:type="dxa"/>
            <w:tcMar>
              <w:top w:w="0" w:type="dxa"/>
              <w:bottom w:w="0" w:type="dxa"/>
            </w:tcMar>
            <w:vAlign w:val="center"/>
          </w:tcPr>
          <w:p w:rsidR="00013AD6" w:rsidRDefault="00427DE1">
            <w:pPr>
              <w:keepNext/>
              <w:keepLines/>
              <w:spacing w:after="0" w:line="240" w:lineRule="auto"/>
              <w:jc w:val="right"/>
            </w:pPr>
            <w:r>
              <w:rPr>
                <w:b/>
                <w:sz w:val="18"/>
              </w:rPr>
              <w:t>16,8</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8</w:t>
            </w:r>
          </w:p>
        </w:tc>
        <w:tc>
          <w:tcPr>
            <w:tcW w:w="3180" w:type="dxa"/>
            <w:tcMar>
              <w:top w:w="0" w:type="dxa"/>
              <w:bottom w:w="0" w:type="dxa"/>
            </w:tcMar>
            <w:vAlign w:val="center"/>
          </w:tcPr>
          <w:p w:rsidR="00013AD6" w:rsidRDefault="00427DE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13AD6" w:rsidRDefault="00427DE1">
            <w:pPr>
              <w:keepNext/>
              <w:keepLines/>
              <w:spacing w:after="0" w:line="240" w:lineRule="auto"/>
            </w:pPr>
            <w:r>
              <w:rPr>
                <w:sz w:val="18"/>
              </w:rPr>
              <w:t>8</w:t>
            </w:r>
          </w:p>
        </w:tc>
        <w:tc>
          <w:tcPr>
            <w:tcW w:w="1860" w:type="dxa"/>
            <w:tcMar>
              <w:top w:w="0" w:type="dxa"/>
              <w:bottom w:w="0" w:type="dxa"/>
            </w:tcMar>
            <w:vAlign w:val="center"/>
          </w:tcPr>
          <w:p w:rsidR="00013AD6" w:rsidRDefault="00427DE1">
            <w:pPr>
              <w:keepNext/>
              <w:keepLines/>
              <w:spacing w:after="0" w:line="240" w:lineRule="auto"/>
              <w:jc w:val="right"/>
            </w:pPr>
            <w:r>
              <w:rPr>
                <w:sz w:val="18"/>
              </w:rPr>
              <w:t>0,00</w:t>
            </w:r>
          </w:p>
        </w:tc>
        <w:tc>
          <w:tcPr>
            <w:tcW w:w="1860" w:type="dxa"/>
            <w:tcMar>
              <w:top w:w="0" w:type="dxa"/>
              <w:bottom w:w="0" w:type="dxa"/>
            </w:tcMar>
            <w:vAlign w:val="center"/>
          </w:tcPr>
          <w:p w:rsidR="00013AD6" w:rsidRDefault="00427DE1">
            <w:pPr>
              <w:keepNext/>
              <w:keepLines/>
              <w:spacing w:after="0" w:line="240" w:lineRule="auto"/>
              <w:jc w:val="right"/>
            </w:pPr>
            <w:r>
              <w:rPr>
                <w:sz w:val="18"/>
              </w:rPr>
              <w:t>0,00</w:t>
            </w:r>
          </w:p>
        </w:tc>
        <w:tc>
          <w:tcPr>
            <w:tcW w:w="700" w:type="dxa"/>
            <w:tcMar>
              <w:top w:w="0" w:type="dxa"/>
              <w:bottom w:w="0" w:type="dxa"/>
            </w:tcMar>
            <w:vAlign w:val="center"/>
          </w:tcPr>
          <w:p w:rsidR="00013AD6" w:rsidRDefault="00427DE1">
            <w:pPr>
              <w:keepNext/>
              <w:keepLines/>
              <w:spacing w:after="0" w:line="240" w:lineRule="auto"/>
              <w:jc w:val="right"/>
            </w:pPr>
            <w:r>
              <w:rPr>
                <w:sz w:val="18"/>
              </w:rPr>
              <w:t>-</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5</w:t>
            </w:r>
          </w:p>
        </w:tc>
        <w:tc>
          <w:tcPr>
            <w:tcW w:w="3180" w:type="dxa"/>
            <w:tcMar>
              <w:top w:w="0" w:type="dxa"/>
              <w:bottom w:w="0" w:type="dxa"/>
            </w:tcMar>
            <w:vAlign w:val="center"/>
          </w:tcPr>
          <w:p w:rsidR="00013AD6" w:rsidRDefault="00427DE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13AD6" w:rsidRDefault="00427DE1">
            <w:pPr>
              <w:keepNext/>
              <w:keepLines/>
              <w:spacing w:after="0" w:line="240" w:lineRule="auto"/>
            </w:pPr>
            <w:r>
              <w:rPr>
                <w:sz w:val="18"/>
              </w:rPr>
              <w:t>5</w:t>
            </w:r>
          </w:p>
        </w:tc>
        <w:tc>
          <w:tcPr>
            <w:tcW w:w="1860" w:type="dxa"/>
            <w:tcMar>
              <w:top w:w="0" w:type="dxa"/>
              <w:bottom w:w="0" w:type="dxa"/>
            </w:tcMar>
            <w:vAlign w:val="center"/>
          </w:tcPr>
          <w:p w:rsidR="00013AD6" w:rsidRDefault="00427DE1">
            <w:pPr>
              <w:keepNext/>
              <w:keepLines/>
              <w:spacing w:after="0" w:line="240" w:lineRule="auto"/>
              <w:jc w:val="right"/>
            </w:pPr>
            <w:r>
              <w:rPr>
                <w:sz w:val="18"/>
              </w:rPr>
              <w:t>0,00</w:t>
            </w:r>
          </w:p>
        </w:tc>
        <w:tc>
          <w:tcPr>
            <w:tcW w:w="1860" w:type="dxa"/>
            <w:tcMar>
              <w:top w:w="0" w:type="dxa"/>
              <w:bottom w:w="0" w:type="dxa"/>
            </w:tcMar>
            <w:vAlign w:val="center"/>
          </w:tcPr>
          <w:p w:rsidR="00013AD6" w:rsidRDefault="00427DE1">
            <w:pPr>
              <w:keepNext/>
              <w:keepLines/>
              <w:spacing w:after="0" w:line="240" w:lineRule="auto"/>
              <w:jc w:val="right"/>
            </w:pPr>
            <w:r>
              <w:rPr>
                <w:sz w:val="18"/>
              </w:rPr>
              <w:t>0,00</w:t>
            </w:r>
          </w:p>
        </w:tc>
        <w:tc>
          <w:tcPr>
            <w:tcW w:w="700" w:type="dxa"/>
            <w:tcMar>
              <w:top w:w="0" w:type="dxa"/>
              <w:bottom w:w="0" w:type="dxa"/>
            </w:tcMar>
            <w:vAlign w:val="center"/>
          </w:tcPr>
          <w:p w:rsidR="00013AD6" w:rsidRDefault="00427DE1">
            <w:pPr>
              <w:keepNext/>
              <w:keepLines/>
              <w:spacing w:after="0" w:line="240" w:lineRule="auto"/>
              <w:jc w:val="right"/>
            </w:pPr>
            <w:r>
              <w:rPr>
                <w:sz w:val="18"/>
              </w:rPr>
              <w:t>-</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013AD6" w:rsidRDefault="00427DE1">
            <w:pPr>
              <w:keepNext/>
              <w:keepLines/>
              <w:spacing w:after="0" w:line="240" w:lineRule="auto"/>
            </w:pPr>
            <w:r>
              <w:rPr>
                <w:b/>
                <w:sz w:val="18"/>
              </w:rPr>
              <w:t>X003, Y003</w:t>
            </w:r>
          </w:p>
        </w:tc>
        <w:tc>
          <w:tcPr>
            <w:tcW w:w="1860" w:type="dxa"/>
            <w:tcMar>
              <w:top w:w="0" w:type="dxa"/>
              <w:bottom w:w="0" w:type="dxa"/>
            </w:tcMar>
            <w:vAlign w:val="center"/>
          </w:tcPr>
          <w:p w:rsidR="00013AD6" w:rsidRDefault="00427DE1">
            <w:pPr>
              <w:keepNext/>
              <w:keepLines/>
              <w:spacing w:after="0" w:line="240" w:lineRule="auto"/>
              <w:jc w:val="right"/>
            </w:pPr>
            <w:r>
              <w:rPr>
                <w:b/>
                <w:sz w:val="18"/>
              </w:rPr>
              <w:t>0,00</w:t>
            </w:r>
          </w:p>
        </w:tc>
        <w:tc>
          <w:tcPr>
            <w:tcW w:w="1860" w:type="dxa"/>
            <w:tcMar>
              <w:top w:w="0" w:type="dxa"/>
              <w:bottom w:w="0" w:type="dxa"/>
            </w:tcMar>
            <w:vAlign w:val="center"/>
          </w:tcPr>
          <w:p w:rsidR="00013AD6" w:rsidRDefault="00427DE1">
            <w:pPr>
              <w:keepNext/>
              <w:keepLines/>
              <w:spacing w:after="0" w:line="240" w:lineRule="auto"/>
              <w:jc w:val="right"/>
            </w:pPr>
            <w:r>
              <w:rPr>
                <w:b/>
                <w:sz w:val="18"/>
              </w:rPr>
              <w:t>0,00</w:t>
            </w:r>
          </w:p>
        </w:tc>
        <w:tc>
          <w:tcPr>
            <w:tcW w:w="700" w:type="dxa"/>
            <w:tcMar>
              <w:top w:w="0" w:type="dxa"/>
              <w:bottom w:w="0" w:type="dxa"/>
            </w:tcMar>
            <w:vAlign w:val="center"/>
          </w:tcPr>
          <w:p w:rsidR="00013AD6" w:rsidRDefault="00427DE1">
            <w:pPr>
              <w:keepNext/>
              <w:keepLines/>
              <w:spacing w:after="0" w:line="240" w:lineRule="auto"/>
              <w:jc w:val="right"/>
            </w:pPr>
            <w:r>
              <w:rPr>
                <w:b/>
                <w:sz w:val="18"/>
              </w:rPr>
              <w:t>-</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b/>
                <w:sz w:val="18"/>
              </w:rPr>
              <w:t>MANJAK PRIHODA I PRIMITAKA (šifre Y345-X678)</w:t>
            </w:r>
          </w:p>
        </w:tc>
        <w:tc>
          <w:tcPr>
            <w:tcW w:w="700" w:type="dxa"/>
            <w:tcMar>
              <w:top w:w="0" w:type="dxa"/>
              <w:bottom w:w="0" w:type="dxa"/>
            </w:tcMar>
            <w:vAlign w:val="center"/>
          </w:tcPr>
          <w:p w:rsidR="00013AD6" w:rsidRDefault="00427DE1">
            <w:pPr>
              <w:keepNext/>
              <w:keepLines/>
              <w:spacing w:after="0" w:line="240" w:lineRule="auto"/>
            </w:pPr>
            <w:r>
              <w:rPr>
                <w:b/>
                <w:sz w:val="18"/>
              </w:rPr>
              <w:t>Y005</w:t>
            </w:r>
          </w:p>
        </w:tc>
        <w:tc>
          <w:tcPr>
            <w:tcW w:w="1860" w:type="dxa"/>
            <w:tcMar>
              <w:top w:w="0" w:type="dxa"/>
              <w:bottom w:w="0" w:type="dxa"/>
            </w:tcMar>
            <w:vAlign w:val="center"/>
          </w:tcPr>
          <w:p w:rsidR="00013AD6" w:rsidRDefault="00427DE1">
            <w:pPr>
              <w:keepNext/>
              <w:keepLines/>
              <w:spacing w:after="0" w:line="240" w:lineRule="auto"/>
              <w:jc w:val="right"/>
            </w:pPr>
            <w:r>
              <w:rPr>
                <w:b/>
                <w:sz w:val="18"/>
              </w:rPr>
              <w:t>8.550,41</w:t>
            </w:r>
          </w:p>
        </w:tc>
        <w:tc>
          <w:tcPr>
            <w:tcW w:w="1860" w:type="dxa"/>
            <w:tcMar>
              <w:top w:w="0" w:type="dxa"/>
              <w:bottom w:w="0" w:type="dxa"/>
            </w:tcMar>
            <w:vAlign w:val="center"/>
          </w:tcPr>
          <w:p w:rsidR="00013AD6" w:rsidRDefault="00427DE1">
            <w:pPr>
              <w:keepNext/>
              <w:keepLines/>
              <w:spacing w:after="0" w:line="240" w:lineRule="auto"/>
              <w:jc w:val="right"/>
            </w:pPr>
            <w:r>
              <w:rPr>
                <w:b/>
                <w:sz w:val="18"/>
              </w:rPr>
              <w:t>301.378,88</w:t>
            </w:r>
          </w:p>
        </w:tc>
        <w:tc>
          <w:tcPr>
            <w:tcW w:w="700" w:type="dxa"/>
            <w:tcMar>
              <w:top w:w="0" w:type="dxa"/>
              <w:bottom w:w="0" w:type="dxa"/>
            </w:tcMar>
            <w:vAlign w:val="center"/>
          </w:tcPr>
          <w:p w:rsidR="00013AD6" w:rsidRDefault="00427DE1">
            <w:pPr>
              <w:keepNext/>
              <w:keepLines/>
              <w:spacing w:after="0" w:line="240" w:lineRule="auto"/>
              <w:jc w:val="right"/>
            </w:pPr>
            <w:r>
              <w:rPr>
                <w:b/>
                <w:sz w:val="18"/>
              </w:rPr>
              <w:t>3524,7</w:t>
            </w:r>
          </w:p>
        </w:tc>
      </w:tr>
    </w:tbl>
    <w:p w:rsidR="00013AD6" w:rsidRDefault="00013AD6">
      <w:pPr>
        <w:spacing w:after="0"/>
      </w:pPr>
    </w:p>
    <w:p w:rsidR="00013AD6" w:rsidRDefault="00427DE1">
      <w:r>
        <w:t>Financijski izvještaj za razdoblje od 01.01.2025. - 31.12.2025.godine za Osnovnu školu Samobor. </w:t>
      </w:r>
    </w:p>
    <w:p w:rsidR="00013AD6" w:rsidRDefault="00427DE1">
      <w:r>
        <w:t>Podaci u izvještaju temelje se na poslovnim promjenama evidentiranim u službenim knjigovodstvenim evidencijama za izvještajno razdoblje. Prihodi i rashodi iska</w:t>
      </w:r>
      <w:r>
        <w:t>zani su prema ekonomskom klasifikaciji te su usklađeni s nadležnim proračunom. Sredstva su korištena namjenski u skladu s usvojenim financijskim planom.</w:t>
      </w:r>
    </w:p>
    <w:p w:rsidR="00013AD6" w:rsidRDefault="00427DE1">
      <w:r>
        <w:lastRenderedPageBreak/>
        <w:t>U izvještajnom razdoblju ostvaren je manjak prihoda u iznosu od 280.477,95 eura, koji je posljedica već</w:t>
      </w:r>
      <w:r>
        <w:t>ih ostvarenih rashoda u odnosu na ostvarene prihode poslovanja. </w:t>
      </w:r>
    </w:p>
    <w:p w:rsidR="00013AD6" w:rsidRDefault="00427DE1">
      <w:r>
        <w:t>U dijelu nefinacijske imove ostvaren je manjak od nefinancijske imovine u iznosu od 20.900,33 eura koji se odnosi na rashode za nabavu nefinancijske imovine.</w:t>
      </w:r>
    </w:p>
    <w:p w:rsidR="00013AD6" w:rsidRDefault="00427DE1">
      <w:r>
        <w:t>Slijedom navedenog, u izvještajno</w:t>
      </w:r>
      <w:r>
        <w:t>m razdoblju  iskazan je ukupan manjak prihoda i primitaka u iznosu od 301.378,88 eura, koji će se pokriti u narednom razdoblju skuladno važećim propisima. </w:t>
      </w:r>
    </w:p>
    <w:p w:rsidR="00013AD6" w:rsidRDefault="00427DE1">
      <w:r>
        <w:t> </w:t>
      </w:r>
    </w:p>
    <w:p w:rsidR="00013AD6" w:rsidRDefault="00427DE1">
      <w:r>
        <w:br/>
      </w:r>
    </w:p>
    <w:p w:rsidR="00013AD6" w:rsidRDefault="00427DE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w:t>
            </w:r>
            <w:r>
              <w:rPr>
                <w:b/>
                <w:sz w:val="18"/>
              </w:rPr>
              <w:t>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31</w:t>
            </w:r>
          </w:p>
        </w:tc>
        <w:tc>
          <w:tcPr>
            <w:tcW w:w="3180" w:type="dxa"/>
            <w:tcMar>
              <w:top w:w="0" w:type="dxa"/>
              <w:bottom w:w="0" w:type="dxa"/>
            </w:tcMar>
            <w:vAlign w:val="center"/>
          </w:tcPr>
          <w:p w:rsidR="00013AD6" w:rsidRDefault="00427DE1">
            <w:pPr>
              <w:keepNext/>
              <w:keepLines/>
              <w:spacing w:after="0" w:line="240" w:lineRule="auto"/>
            </w:pPr>
            <w:r>
              <w:rPr>
                <w:sz w:val="18"/>
              </w:rPr>
              <w:t>Rashodi za zaposlene (šifre 311+312+313)</w:t>
            </w:r>
          </w:p>
        </w:tc>
        <w:tc>
          <w:tcPr>
            <w:tcW w:w="700" w:type="dxa"/>
            <w:tcMar>
              <w:top w:w="0" w:type="dxa"/>
              <w:bottom w:w="0" w:type="dxa"/>
            </w:tcMar>
            <w:vAlign w:val="center"/>
          </w:tcPr>
          <w:p w:rsidR="00013AD6" w:rsidRDefault="00427DE1">
            <w:pPr>
              <w:keepNext/>
              <w:keepLines/>
              <w:spacing w:after="0" w:line="240" w:lineRule="auto"/>
            </w:pPr>
            <w:r>
              <w:rPr>
                <w:sz w:val="18"/>
              </w:rPr>
              <w:t>31</w:t>
            </w:r>
          </w:p>
        </w:tc>
        <w:tc>
          <w:tcPr>
            <w:tcW w:w="1860" w:type="dxa"/>
            <w:tcMar>
              <w:top w:w="0" w:type="dxa"/>
              <w:bottom w:w="0" w:type="dxa"/>
            </w:tcMar>
            <w:vAlign w:val="center"/>
          </w:tcPr>
          <w:p w:rsidR="00013AD6" w:rsidRDefault="00427DE1">
            <w:pPr>
              <w:keepNext/>
              <w:keepLines/>
              <w:spacing w:after="0" w:line="240" w:lineRule="auto"/>
              <w:jc w:val="right"/>
            </w:pPr>
            <w:r>
              <w:rPr>
                <w:sz w:val="18"/>
              </w:rPr>
              <w:t>3.026.325,37</w:t>
            </w:r>
          </w:p>
        </w:tc>
        <w:tc>
          <w:tcPr>
            <w:tcW w:w="1860" w:type="dxa"/>
            <w:tcMar>
              <w:top w:w="0" w:type="dxa"/>
              <w:bottom w:w="0" w:type="dxa"/>
            </w:tcMar>
            <w:vAlign w:val="center"/>
          </w:tcPr>
          <w:p w:rsidR="00013AD6" w:rsidRDefault="00427DE1">
            <w:pPr>
              <w:keepNext/>
              <w:keepLines/>
              <w:spacing w:after="0" w:line="240" w:lineRule="auto"/>
              <w:jc w:val="right"/>
            </w:pPr>
            <w:r>
              <w:rPr>
                <w:sz w:val="18"/>
              </w:rPr>
              <w:t>3.696.948,52</w:t>
            </w:r>
          </w:p>
        </w:tc>
        <w:tc>
          <w:tcPr>
            <w:tcW w:w="700" w:type="dxa"/>
            <w:tcMar>
              <w:top w:w="0" w:type="dxa"/>
              <w:bottom w:w="0" w:type="dxa"/>
            </w:tcMar>
            <w:vAlign w:val="center"/>
          </w:tcPr>
          <w:p w:rsidR="00013AD6" w:rsidRDefault="00427DE1">
            <w:pPr>
              <w:keepNext/>
              <w:keepLines/>
              <w:spacing w:after="0" w:line="240" w:lineRule="auto"/>
              <w:jc w:val="right"/>
            </w:pPr>
            <w:r>
              <w:rPr>
                <w:sz w:val="18"/>
              </w:rPr>
              <w:t>122,2</w:t>
            </w:r>
          </w:p>
        </w:tc>
      </w:tr>
    </w:tbl>
    <w:p w:rsidR="00013AD6" w:rsidRDefault="00013AD6">
      <w:pPr>
        <w:spacing w:after="0"/>
      </w:pPr>
    </w:p>
    <w:p w:rsidR="00013AD6" w:rsidRDefault="00427DE1">
      <w:r>
        <w:t>Rashodi za zaposlene uvećani su  u odnosu na isto izvještajno razdoblje prethodne godine s obzirom na povećanje koeficijenata složenosti poslova i povećanje satnice za obračun plaća pomoćnika u nastavi.Uredba o nazivima radnih mjesta, uvjetima za  raspored</w:t>
      </w:r>
      <w:r>
        <w:t xml:space="preserve"> i koeficijentima za obračun plaće u javnim službama. NN 22/2024 (26.2.2024.) od 01.03.2024.</w:t>
      </w:r>
    </w:p>
    <w:p w:rsidR="00013AD6" w:rsidRDefault="00013AD6"/>
    <w:p w:rsidR="00013AD6" w:rsidRDefault="00427DE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3295</w:t>
            </w:r>
          </w:p>
        </w:tc>
        <w:tc>
          <w:tcPr>
            <w:tcW w:w="3180" w:type="dxa"/>
            <w:tcMar>
              <w:top w:w="0" w:type="dxa"/>
              <w:bottom w:w="0" w:type="dxa"/>
            </w:tcMar>
            <w:vAlign w:val="center"/>
          </w:tcPr>
          <w:p w:rsidR="00013AD6" w:rsidRDefault="00427DE1">
            <w:pPr>
              <w:keepNext/>
              <w:keepLines/>
              <w:spacing w:after="0" w:line="240" w:lineRule="auto"/>
            </w:pPr>
            <w:r>
              <w:rPr>
                <w:sz w:val="18"/>
              </w:rPr>
              <w:t>Pristojbe i naknade</w:t>
            </w:r>
          </w:p>
        </w:tc>
        <w:tc>
          <w:tcPr>
            <w:tcW w:w="700" w:type="dxa"/>
            <w:tcMar>
              <w:top w:w="0" w:type="dxa"/>
              <w:bottom w:w="0" w:type="dxa"/>
            </w:tcMar>
            <w:vAlign w:val="center"/>
          </w:tcPr>
          <w:p w:rsidR="00013AD6" w:rsidRDefault="00427DE1">
            <w:pPr>
              <w:keepNext/>
              <w:keepLines/>
              <w:spacing w:after="0" w:line="240" w:lineRule="auto"/>
            </w:pPr>
            <w:r>
              <w:rPr>
                <w:sz w:val="18"/>
              </w:rPr>
              <w:t>3295</w:t>
            </w:r>
          </w:p>
        </w:tc>
        <w:tc>
          <w:tcPr>
            <w:tcW w:w="1860" w:type="dxa"/>
            <w:tcMar>
              <w:top w:w="0" w:type="dxa"/>
              <w:bottom w:w="0" w:type="dxa"/>
            </w:tcMar>
            <w:vAlign w:val="center"/>
          </w:tcPr>
          <w:p w:rsidR="00013AD6" w:rsidRDefault="00427DE1">
            <w:pPr>
              <w:keepNext/>
              <w:keepLines/>
              <w:spacing w:after="0" w:line="240" w:lineRule="auto"/>
              <w:jc w:val="right"/>
            </w:pPr>
            <w:r>
              <w:rPr>
                <w:sz w:val="18"/>
              </w:rPr>
              <w:t>10.886,46</w:t>
            </w:r>
          </w:p>
        </w:tc>
        <w:tc>
          <w:tcPr>
            <w:tcW w:w="1860" w:type="dxa"/>
            <w:tcMar>
              <w:top w:w="0" w:type="dxa"/>
              <w:bottom w:w="0" w:type="dxa"/>
            </w:tcMar>
            <w:vAlign w:val="center"/>
          </w:tcPr>
          <w:p w:rsidR="00013AD6" w:rsidRDefault="00427DE1">
            <w:pPr>
              <w:keepNext/>
              <w:keepLines/>
              <w:spacing w:after="0" w:line="240" w:lineRule="auto"/>
              <w:jc w:val="right"/>
            </w:pPr>
            <w:r>
              <w:rPr>
                <w:sz w:val="18"/>
              </w:rPr>
              <w:t>15.660,24</w:t>
            </w:r>
          </w:p>
        </w:tc>
        <w:tc>
          <w:tcPr>
            <w:tcW w:w="700" w:type="dxa"/>
            <w:tcMar>
              <w:top w:w="0" w:type="dxa"/>
              <w:bottom w:w="0" w:type="dxa"/>
            </w:tcMar>
            <w:vAlign w:val="center"/>
          </w:tcPr>
          <w:p w:rsidR="00013AD6" w:rsidRDefault="00427DE1">
            <w:pPr>
              <w:keepNext/>
              <w:keepLines/>
              <w:spacing w:after="0" w:line="240" w:lineRule="auto"/>
              <w:jc w:val="right"/>
            </w:pPr>
            <w:r>
              <w:rPr>
                <w:sz w:val="18"/>
              </w:rPr>
              <w:t>143,9</w:t>
            </w:r>
          </w:p>
        </w:tc>
      </w:tr>
    </w:tbl>
    <w:p w:rsidR="00013AD6" w:rsidRDefault="00013AD6">
      <w:pPr>
        <w:spacing w:after="0"/>
      </w:pPr>
    </w:p>
    <w:p w:rsidR="00013AD6" w:rsidRDefault="00427DE1">
      <w:r>
        <w:t>Porast novčane naknade poslodavca zbog nezapošljavanja osoba s invaliditetom došlo je zbog porasta osnovice za plaćanje naknade po osobi mjesečno. (sa 168 eura na 194 eura po jednoj nezaposlenoj osobi sa invaliditetom, gdje smo na svakih 20 zaposlenika duž</w:t>
      </w:r>
      <w:r>
        <w:t>ni zaposliti jednu osobu sa invaliditetom.)</w:t>
      </w:r>
    </w:p>
    <w:p w:rsidR="00013AD6" w:rsidRDefault="00013AD6"/>
    <w:p w:rsidR="00013AD6" w:rsidRDefault="00427DE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3299</w:t>
            </w:r>
          </w:p>
        </w:tc>
        <w:tc>
          <w:tcPr>
            <w:tcW w:w="3180" w:type="dxa"/>
            <w:tcMar>
              <w:top w:w="0" w:type="dxa"/>
              <w:bottom w:w="0" w:type="dxa"/>
            </w:tcMar>
            <w:vAlign w:val="center"/>
          </w:tcPr>
          <w:p w:rsidR="00013AD6" w:rsidRDefault="00427DE1">
            <w:pPr>
              <w:keepNext/>
              <w:keepLines/>
              <w:spacing w:after="0" w:line="240" w:lineRule="auto"/>
            </w:pPr>
            <w:r>
              <w:rPr>
                <w:sz w:val="18"/>
              </w:rPr>
              <w:t>Ostali nespomenuti rashodi poslovanja</w:t>
            </w:r>
          </w:p>
        </w:tc>
        <w:tc>
          <w:tcPr>
            <w:tcW w:w="700" w:type="dxa"/>
            <w:tcMar>
              <w:top w:w="0" w:type="dxa"/>
              <w:bottom w:w="0" w:type="dxa"/>
            </w:tcMar>
            <w:vAlign w:val="center"/>
          </w:tcPr>
          <w:p w:rsidR="00013AD6" w:rsidRDefault="00427DE1">
            <w:pPr>
              <w:keepNext/>
              <w:keepLines/>
              <w:spacing w:after="0" w:line="240" w:lineRule="auto"/>
            </w:pPr>
            <w:r>
              <w:rPr>
                <w:sz w:val="18"/>
              </w:rPr>
              <w:t>3299</w:t>
            </w:r>
          </w:p>
        </w:tc>
        <w:tc>
          <w:tcPr>
            <w:tcW w:w="1860" w:type="dxa"/>
            <w:tcMar>
              <w:top w:w="0" w:type="dxa"/>
              <w:bottom w:w="0" w:type="dxa"/>
            </w:tcMar>
            <w:vAlign w:val="center"/>
          </w:tcPr>
          <w:p w:rsidR="00013AD6" w:rsidRDefault="00427DE1">
            <w:pPr>
              <w:keepNext/>
              <w:keepLines/>
              <w:spacing w:after="0" w:line="240" w:lineRule="auto"/>
              <w:jc w:val="right"/>
            </w:pPr>
            <w:r>
              <w:rPr>
                <w:sz w:val="18"/>
              </w:rPr>
              <w:t>1.080,57</w:t>
            </w:r>
          </w:p>
        </w:tc>
        <w:tc>
          <w:tcPr>
            <w:tcW w:w="1860" w:type="dxa"/>
            <w:tcMar>
              <w:top w:w="0" w:type="dxa"/>
              <w:bottom w:w="0" w:type="dxa"/>
            </w:tcMar>
            <w:vAlign w:val="center"/>
          </w:tcPr>
          <w:p w:rsidR="00013AD6" w:rsidRDefault="00427DE1">
            <w:pPr>
              <w:keepNext/>
              <w:keepLines/>
              <w:spacing w:after="0" w:line="240" w:lineRule="auto"/>
              <w:jc w:val="right"/>
            </w:pPr>
            <w:r>
              <w:rPr>
                <w:sz w:val="18"/>
              </w:rPr>
              <w:t>8.870,00</w:t>
            </w:r>
          </w:p>
        </w:tc>
        <w:tc>
          <w:tcPr>
            <w:tcW w:w="700" w:type="dxa"/>
            <w:tcMar>
              <w:top w:w="0" w:type="dxa"/>
              <w:bottom w:w="0" w:type="dxa"/>
            </w:tcMar>
            <w:vAlign w:val="center"/>
          </w:tcPr>
          <w:p w:rsidR="00013AD6" w:rsidRDefault="00427DE1">
            <w:pPr>
              <w:keepNext/>
              <w:keepLines/>
              <w:spacing w:after="0" w:line="240" w:lineRule="auto"/>
              <w:jc w:val="right"/>
            </w:pPr>
            <w:r>
              <w:rPr>
                <w:sz w:val="18"/>
              </w:rPr>
              <w:t>820,9</w:t>
            </w:r>
          </w:p>
        </w:tc>
      </w:tr>
    </w:tbl>
    <w:p w:rsidR="00013AD6" w:rsidRDefault="00013AD6">
      <w:pPr>
        <w:spacing w:after="0"/>
      </w:pPr>
    </w:p>
    <w:p w:rsidR="00013AD6" w:rsidRDefault="00427DE1">
      <w:r>
        <w:lastRenderedPageBreak/>
        <w:t>Rashode iz računskog plana 3299 teretile su naknade za Finu, nepomenuti rashodi poslovanja (grobni buketi i sl za preminule djelatnike škole illi njihove članove uže obitelji) te terećenje rashoda radi povrata više primljenih i neutrošenih sredstava iz Drž</w:t>
      </w:r>
      <w:r>
        <w:t>avnog proračuna. (6.818,83 - e-Tur, 1.249,59 - preventivni programi)</w:t>
      </w:r>
    </w:p>
    <w:p w:rsidR="00013AD6" w:rsidRDefault="00013AD6"/>
    <w:p w:rsidR="00013AD6" w:rsidRDefault="00427DE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96</w:t>
            </w:r>
          </w:p>
        </w:tc>
        <w:tc>
          <w:tcPr>
            <w:tcW w:w="3180" w:type="dxa"/>
            <w:tcMar>
              <w:top w:w="0" w:type="dxa"/>
              <w:bottom w:w="0" w:type="dxa"/>
            </w:tcMar>
            <w:vAlign w:val="center"/>
          </w:tcPr>
          <w:p w:rsidR="00013AD6" w:rsidRDefault="00427DE1">
            <w:pPr>
              <w:keepNext/>
              <w:keepLines/>
              <w:spacing w:after="0" w:line="240" w:lineRule="auto"/>
            </w:pPr>
            <w:r>
              <w:rPr>
                <w:sz w:val="18"/>
              </w:rPr>
              <w:t xml:space="preserve">Obračunati prihodi </w:t>
            </w:r>
            <w:r>
              <w:rPr>
                <w:sz w:val="18"/>
              </w:rPr>
              <w:t>poslovanja - nenaplaćeni</w:t>
            </w:r>
          </w:p>
        </w:tc>
        <w:tc>
          <w:tcPr>
            <w:tcW w:w="700" w:type="dxa"/>
            <w:tcMar>
              <w:top w:w="0" w:type="dxa"/>
              <w:bottom w:w="0" w:type="dxa"/>
            </w:tcMar>
            <w:vAlign w:val="center"/>
          </w:tcPr>
          <w:p w:rsidR="00013AD6" w:rsidRDefault="00427DE1">
            <w:pPr>
              <w:keepNext/>
              <w:keepLines/>
              <w:spacing w:after="0" w:line="240" w:lineRule="auto"/>
            </w:pPr>
            <w:r>
              <w:rPr>
                <w:sz w:val="18"/>
              </w:rPr>
              <w:t>96</w:t>
            </w:r>
          </w:p>
        </w:tc>
        <w:tc>
          <w:tcPr>
            <w:tcW w:w="1860" w:type="dxa"/>
            <w:tcMar>
              <w:top w:w="0" w:type="dxa"/>
              <w:bottom w:w="0" w:type="dxa"/>
            </w:tcMar>
            <w:vAlign w:val="center"/>
          </w:tcPr>
          <w:p w:rsidR="00013AD6" w:rsidRDefault="00427DE1">
            <w:pPr>
              <w:keepNext/>
              <w:keepLines/>
              <w:spacing w:after="0" w:line="240" w:lineRule="auto"/>
              <w:jc w:val="right"/>
            </w:pPr>
            <w:r>
              <w:rPr>
                <w:sz w:val="18"/>
              </w:rPr>
              <w:t>25.551,37</w:t>
            </w:r>
          </w:p>
        </w:tc>
        <w:tc>
          <w:tcPr>
            <w:tcW w:w="1860" w:type="dxa"/>
            <w:tcMar>
              <w:top w:w="0" w:type="dxa"/>
              <w:bottom w:w="0" w:type="dxa"/>
            </w:tcMar>
            <w:vAlign w:val="center"/>
          </w:tcPr>
          <w:p w:rsidR="00013AD6" w:rsidRDefault="00427DE1">
            <w:pPr>
              <w:keepNext/>
              <w:keepLines/>
              <w:spacing w:after="0" w:line="240" w:lineRule="auto"/>
              <w:jc w:val="right"/>
            </w:pPr>
            <w:r>
              <w:rPr>
                <w:sz w:val="18"/>
              </w:rPr>
              <w:t>305.855,72</w:t>
            </w:r>
          </w:p>
        </w:tc>
        <w:tc>
          <w:tcPr>
            <w:tcW w:w="700" w:type="dxa"/>
            <w:tcMar>
              <w:top w:w="0" w:type="dxa"/>
              <w:bottom w:w="0" w:type="dxa"/>
            </w:tcMar>
            <w:vAlign w:val="center"/>
          </w:tcPr>
          <w:p w:rsidR="00013AD6" w:rsidRDefault="00427DE1">
            <w:pPr>
              <w:keepNext/>
              <w:keepLines/>
              <w:spacing w:after="0" w:line="240" w:lineRule="auto"/>
              <w:jc w:val="right"/>
            </w:pPr>
            <w:r>
              <w:rPr>
                <w:sz w:val="18"/>
              </w:rPr>
              <w:t>1197,0</w:t>
            </w:r>
          </w:p>
        </w:tc>
      </w:tr>
    </w:tbl>
    <w:p w:rsidR="00013AD6" w:rsidRDefault="00013AD6">
      <w:pPr>
        <w:spacing w:after="0"/>
      </w:pPr>
    </w:p>
    <w:p w:rsidR="00013AD6" w:rsidRDefault="00427DE1">
      <w:r>
        <w:t>U okviru skupine 96, škola je knjižila sva potraživanja za plaće, prehranu, prijevoze učenika, didaktiku od strane Ministarstva znanosti, kao i potraživanja od roditelja-korisnika programa produženi boravak.</w:t>
      </w:r>
    </w:p>
    <w:p w:rsidR="00013AD6" w:rsidRDefault="00013AD6"/>
    <w:p w:rsidR="00013AD6" w:rsidRDefault="00427DE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9661</w:t>
            </w:r>
          </w:p>
        </w:tc>
        <w:tc>
          <w:tcPr>
            <w:tcW w:w="3180" w:type="dxa"/>
            <w:tcMar>
              <w:top w:w="0" w:type="dxa"/>
              <w:bottom w:w="0" w:type="dxa"/>
            </w:tcMar>
            <w:vAlign w:val="center"/>
          </w:tcPr>
          <w:p w:rsidR="00013AD6" w:rsidRDefault="00427DE1">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013AD6" w:rsidRDefault="00427DE1">
            <w:pPr>
              <w:keepNext/>
              <w:keepLines/>
              <w:spacing w:after="0" w:line="240" w:lineRule="auto"/>
            </w:pPr>
            <w:r>
              <w:rPr>
                <w:sz w:val="18"/>
              </w:rPr>
              <w:t>9661</w:t>
            </w:r>
          </w:p>
        </w:tc>
        <w:tc>
          <w:tcPr>
            <w:tcW w:w="1860" w:type="dxa"/>
            <w:tcMar>
              <w:top w:w="0" w:type="dxa"/>
              <w:bottom w:w="0" w:type="dxa"/>
            </w:tcMar>
            <w:vAlign w:val="center"/>
          </w:tcPr>
          <w:p w:rsidR="00013AD6" w:rsidRDefault="00427DE1">
            <w:pPr>
              <w:keepNext/>
              <w:keepLines/>
              <w:spacing w:after="0" w:line="240" w:lineRule="auto"/>
              <w:jc w:val="right"/>
            </w:pPr>
            <w:r>
              <w:rPr>
                <w:sz w:val="18"/>
              </w:rPr>
              <w:t>13,27</w:t>
            </w:r>
          </w:p>
        </w:tc>
        <w:tc>
          <w:tcPr>
            <w:tcW w:w="1860" w:type="dxa"/>
            <w:tcMar>
              <w:top w:w="0" w:type="dxa"/>
              <w:bottom w:w="0" w:type="dxa"/>
            </w:tcMar>
            <w:vAlign w:val="center"/>
          </w:tcPr>
          <w:p w:rsidR="00013AD6" w:rsidRDefault="00427DE1">
            <w:pPr>
              <w:keepNext/>
              <w:keepLines/>
              <w:spacing w:after="0" w:line="240" w:lineRule="auto"/>
              <w:jc w:val="right"/>
            </w:pPr>
            <w:r>
              <w:rPr>
                <w:sz w:val="18"/>
              </w:rPr>
              <w:t>1.136,48</w:t>
            </w:r>
          </w:p>
        </w:tc>
        <w:tc>
          <w:tcPr>
            <w:tcW w:w="700" w:type="dxa"/>
            <w:tcMar>
              <w:top w:w="0" w:type="dxa"/>
              <w:bottom w:w="0" w:type="dxa"/>
            </w:tcMar>
            <w:vAlign w:val="center"/>
          </w:tcPr>
          <w:p w:rsidR="00013AD6" w:rsidRDefault="00427DE1">
            <w:pPr>
              <w:keepNext/>
              <w:keepLines/>
              <w:spacing w:after="0" w:line="240" w:lineRule="auto"/>
              <w:jc w:val="right"/>
            </w:pPr>
            <w:r>
              <w:rPr>
                <w:sz w:val="18"/>
              </w:rPr>
              <w:t>8564,3</w:t>
            </w:r>
          </w:p>
        </w:tc>
      </w:tr>
    </w:tbl>
    <w:p w:rsidR="00013AD6" w:rsidRDefault="00013AD6">
      <w:pPr>
        <w:spacing w:after="0"/>
      </w:pPr>
    </w:p>
    <w:p w:rsidR="00013AD6" w:rsidRDefault="00427DE1">
      <w:r>
        <w:t>U okviri rashoda 9661 knjižena su potraživanja za vlastite prihode - najam i razgraničenje troškova za korištenje školskog prostora</w:t>
      </w:r>
    </w:p>
    <w:p w:rsidR="00013AD6" w:rsidRDefault="00013AD6"/>
    <w:p w:rsidR="00013AD6" w:rsidRDefault="00427DE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w:t>
            </w:r>
            <w:r>
              <w:rPr>
                <w:b/>
                <w:sz w:val="18"/>
              </w:rPr>
              <w:t>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sz w:val="18"/>
              </w:rPr>
              <w:t>UKUPAN MANJAK PRIHODA (šifre Y034-X067)</w:t>
            </w:r>
          </w:p>
        </w:tc>
        <w:tc>
          <w:tcPr>
            <w:tcW w:w="700" w:type="dxa"/>
            <w:tcMar>
              <w:top w:w="0" w:type="dxa"/>
              <w:bottom w:w="0" w:type="dxa"/>
            </w:tcMar>
            <w:vAlign w:val="center"/>
          </w:tcPr>
          <w:p w:rsidR="00013AD6" w:rsidRDefault="00427DE1">
            <w:pPr>
              <w:keepNext/>
              <w:keepLines/>
              <w:spacing w:after="0" w:line="240" w:lineRule="auto"/>
            </w:pPr>
            <w:r>
              <w:rPr>
                <w:sz w:val="18"/>
              </w:rPr>
              <w:t>Y004</w:t>
            </w:r>
          </w:p>
        </w:tc>
        <w:tc>
          <w:tcPr>
            <w:tcW w:w="1860" w:type="dxa"/>
            <w:tcMar>
              <w:top w:w="0" w:type="dxa"/>
              <w:bottom w:w="0" w:type="dxa"/>
            </w:tcMar>
            <w:vAlign w:val="center"/>
          </w:tcPr>
          <w:p w:rsidR="00013AD6" w:rsidRDefault="00427DE1">
            <w:pPr>
              <w:keepNext/>
              <w:keepLines/>
              <w:spacing w:after="0" w:line="240" w:lineRule="auto"/>
              <w:jc w:val="right"/>
            </w:pPr>
            <w:r>
              <w:rPr>
                <w:sz w:val="18"/>
              </w:rPr>
              <w:t>8.550,41</w:t>
            </w:r>
          </w:p>
        </w:tc>
        <w:tc>
          <w:tcPr>
            <w:tcW w:w="1860" w:type="dxa"/>
            <w:tcMar>
              <w:top w:w="0" w:type="dxa"/>
              <w:bottom w:w="0" w:type="dxa"/>
            </w:tcMar>
            <w:vAlign w:val="center"/>
          </w:tcPr>
          <w:p w:rsidR="00013AD6" w:rsidRDefault="00427DE1">
            <w:pPr>
              <w:keepNext/>
              <w:keepLines/>
              <w:spacing w:after="0" w:line="240" w:lineRule="auto"/>
              <w:jc w:val="right"/>
            </w:pPr>
            <w:r>
              <w:rPr>
                <w:sz w:val="18"/>
              </w:rPr>
              <w:t>301.378,88</w:t>
            </w:r>
          </w:p>
        </w:tc>
        <w:tc>
          <w:tcPr>
            <w:tcW w:w="700" w:type="dxa"/>
            <w:tcMar>
              <w:top w:w="0" w:type="dxa"/>
              <w:bottom w:w="0" w:type="dxa"/>
            </w:tcMar>
            <w:vAlign w:val="center"/>
          </w:tcPr>
          <w:p w:rsidR="00013AD6" w:rsidRDefault="00427DE1">
            <w:pPr>
              <w:keepNext/>
              <w:keepLines/>
              <w:spacing w:after="0" w:line="240" w:lineRule="auto"/>
              <w:jc w:val="right"/>
            </w:pPr>
            <w:r>
              <w:rPr>
                <w:sz w:val="18"/>
              </w:rPr>
              <w:t>3524,7</w:t>
            </w:r>
          </w:p>
        </w:tc>
      </w:tr>
    </w:tbl>
    <w:p w:rsidR="00013AD6" w:rsidRDefault="00013AD6">
      <w:pPr>
        <w:spacing w:after="0"/>
      </w:pPr>
    </w:p>
    <w:p w:rsidR="00013AD6" w:rsidRDefault="00427DE1">
      <w:r>
        <w:t>Ukupan manjak prihoda najvećim dijelom  odnose se na promjenu Pravilnika o proračunskom računovodstvu, gdje su se neke vrste rashoda (npr.plaće) mogle evidentirati kao kontinuirani rashodi budućih razdoblja, ali od 1.1.2025.to više nije pravilo već se posl</w:t>
      </w:r>
      <w:r>
        <w:t>ovne promjene knjiže izravno na račun rashoda. Tako u 2025.godini imamo evidentirano 13 rashoda za plaće, a samo 12 prihoda. </w:t>
      </w:r>
    </w:p>
    <w:p w:rsidR="00013AD6" w:rsidRDefault="00013AD6"/>
    <w:p w:rsidR="00013AD6" w:rsidRDefault="00427DE1">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w:t>
            </w:r>
            <w:r>
              <w:rPr>
                <w:b/>
                <w:sz w:val="18"/>
              </w:rPr>
              <w:t>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96, 97</w:t>
            </w:r>
          </w:p>
        </w:tc>
        <w:tc>
          <w:tcPr>
            <w:tcW w:w="3180" w:type="dxa"/>
            <w:tcMar>
              <w:top w:w="0" w:type="dxa"/>
              <w:bottom w:w="0" w:type="dxa"/>
            </w:tcMar>
            <w:vAlign w:val="center"/>
          </w:tcPr>
          <w:p w:rsidR="00013AD6" w:rsidRDefault="00427DE1">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013AD6" w:rsidRDefault="00427DE1">
            <w:pPr>
              <w:keepNext/>
              <w:keepLines/>
              <w:spacing w:after="0" w:line="240" w:lineRule="auto"/>
            </w:pPr>
            <w:r>
              <w:rPr>
                <w:sz w:val="18"/>
              </w:rPr>
              <w:t>96,97</w:t>
            </w:r>
          </w:p>
        </w:tc>
        <w:tc>
          <w:tcPr>
            <w:tcW w:w="1860" w:type="dxa"/>
            <w:tcMar>
              <w:top w:w="0" w:type="dxa"/>
              <w:bottom w:w="0" w:type="dxa"/>
            </w:tcMar>
            <w:vAlign w:val="center"/>
          </w:tcPr>
          <w:p w:rsidR="00013AD6" w:rsidRDefault="00427DE1">
            <w:pPr>
              <w:keepNext/>
              <w:keepLines/>
              <w:spacing w:after="0" w:line="240" w:lineRule="auto"/>
              <w:jc w:val="right"/>
            </w:pPr>
            <w:r>
              <w:rPr>
                <w:sz w:val="18"/>
              </w:rPr>
              <w:t>25.551,37</w:t>
            </w:r>
          </w:p>
        </w:tc>
        <w:tc>
          <w:tcPr>
            <w:tcW w:w="1860" w:type="dxa"/>
            <w:tcMar>
              <w:top w:w="0" w:type="dxa"/>
              <w:bottom w:w="0" w:type="dxa"/>
            </w:tcMar>
            <w:vAlign w:val="center"/>
          </w:tcPr>
          <w:p w:rsidR="00013AD6" w:rsidRDefault="00427DE1">
            <w:pPr>
              <w:keepNext/>
              <w:keepLines/>
              <w:spacing w:after="0" w:line="240" w:lineRule="auto"/>
              <w:jc w:val="right"/>
            </w:pPr>
            <w:r>
              <w:rPr>
                <w:sz w:val="18"/>
              </w:rPr>
              <w:t>305.855,72</w:t>
            </w:r>
          </w:p>
        </w:tc>
        <w:tc>
          <w:tcPr>
            <w:tcW w:w="700" w:type="dxa"/>
            <w:tcMar>
              <w:top w:w="0" w:type="dxa"/>
              <w:bottom w:w="0" w:type="dxa"/>
            </w:tcMar>
            <w:vAlign w:val="center"/>
          </w:tcPr>
          <w:p w:rsidR="00013AD6" w:rsidRDefault="00427DE1">
            <w:pPr>
              <w:keepNext/>
              <w:keepLines/>
              <w:spacing w:after="0" w:line="240" w:lineRule="auto"/>
              <w:jc w:val="right"/>
            </w:pPr>
            <w:r>
              <w:rPr>
                <w:sz w:val="18"/>
              </w:rPr>
              <w:t>1197,0</w:t>
            </w:r>
          </w:p>
        </w:tc>
      </w:tr>
    </w:tbl>
    <w:p w:rsidR="00013AD6" w:rsidRDefault="00013AD6">
      <w:pPr>
        <w:spacing w:after="0"/>
      </w:pPr>
    </w:p>
    <w:p w:rsidR="00013AD6" w:rsidRDefault="00427DE1">
      <w:r>
        <w:t>U okviru skupine 96, škola je knjižila sva potraživanja za plaće, prehranu, prijevoze učenika, didaktiku od strane Ministarstva znanosti, kao i potraživanja od roditelja-korisnika programa produženi boravak.</w:t>
      </w:r>
    </w:p>
    <w:p w:rsidR="00013AD6" w:rsidRDefault="00013AD6"/>
    <w:p w:rsidR="00013AD6" w:rsidRDefault="00427DE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sz w:val="18"/>
              </w:rPr>
              <w:t>MANJAK PRIHODA I PRIMITAKA (šifre Y345-X678)</w:t>
            </w:r>
          </w:p>
        </w:tc>
        <w:tc>
          <w:tcPr>
            <w:tcW w:w="700" w:type="dxa"/>
            <w:tcMar>
              <w:top w:w="0" w:type="dxa"/>
              <w:bottom w:w="0" w:type="dxa"/>
            </w:tcMar>
            <w:vAlign w:val="center"/>
          </w:tcPr>
          <w:p w:rsidR="00013AD6" w:rsidRDefault="00427DE1">
            <w:pPr>
              <w:keepNext/>
              <w:keepLines/>
              <w:spacing w:after="0" w:line="240" w:lineRule="auto"/>
            </w:pPr>
            <w:r>
              <w:rPr>
                <w:sz w:val="18"/>
              </w:rPr>
              <w:t>Y005</w:t>
            </w:r>
          </w:p>
        </w:tc>
        <w:tc>
          <w:tcPr>
            <w:tcW w:w="1860" w:type="dxa"/>
            <w:tcMar>
              <w:top w:w="0" w:type="dxa"/>
              <w:bottom w:w="0" w:type="dxa"/>
            </w:tcMar>
            <w:vAlign w:val="center"/>
          </w:tcPr>
          <w:p w:rsidR="00013AD6" w:rsidRDefault="00427DE1">
            <w:pPr>
              <w:keepNext/>
              <w:keepLines/>
              <w:spacing w:after="0" w:line="240" w:lineRule="auto"/>
              <w:jc w:val="right"/>
            </w:pPr>
            <w:r>
              <w:rPr>
                <w:sz w:val="18"/>
              </w:rPr>
              <w:t>8.550,41</w:t>
            </w:r>
          </w:p>
        </w:tc>
        <w:tc>
          <w:tcPr>
            <w:tcW w:w="1860" w:type="dxa"/>
            <w:tcMar>
              <w:top w:w="0" w:type="dxa"/>
              <w:bottom w:w="0" w:type="dxa"/>
            </w:tcMar>
            <w:vAlign w:val="center"/>
          </w:tcPr>
          <w:p w:rsidR="00013AD6" w:rsidRDefault="00427DE1">
            <w:pPr>
              <w:keepNext/>
              <w:keepLines/>
              <w:spacing w:after="0" w:line="240" w:lineRule="auto"/>
              <w:jc w:val="right"/>
            </w:pPr>
            <w:r>
              <w:rPr>
                <w:sz w:val="18"/>
              </w:rPr>
              <w:t>301.378,88</w:t>
            </w:r>
          </w:p>
        </w:tc>
        <w:tc>
          <w:tcPr>
            <w:tcW w:w="700" w:type="dxa"/>
            <w:tcMar>
              <w:top w:w="0" w:type="dxa"/>
              <w:bottom w:w="0" w:type="dxa"/>
            </w:tcMar>
            <w:vAlign w:val="center"/>
          </w:tcPr>
          <w:p w:rsidR="00013AD6" w:rsidRDefault="00427DE1">
            <w:pPr>
              <w:keepNext/>
              <w:keepLines/>
              <w:spacing w:after="0" w:line="240" w:lineRule="auto"/>
              <w:jc w:val="right"/>
            </w:pPr>
            <w:r>
              <w:rPr>
                <w:sz w:val="18"/>
              </w:rPr>
              <w:t>3524,7</w:t>
            </w:r>
          </w:p>
        </w:tc>
      </w:tr>
    </w:tbl>
    <w:p w:rsidR="00013AD6" w:rsidRDefault="00013AD6">
      <w:pPr>
        <w:spacing w:after="0"/>
      </w:pPr>
    </w:p>
    <w:p w:rsidR="00013AD6" w:rsidRDefault="00427DE1">
      <w:r>
        <w:t>kupan manjak prihoda najvećim dijelom  odnose se na promjenu Pravilnika o proračunskom računovodstvu, gdje su se neke vrste rashoda (npr.plaće) mogle evidentirati kao kontinuirani rashodi budućih razdoblja, ali od 1.1.2025.to više nije pravilo već se poslo</w:t>
      </w:r>
      <w:r>
        <w:t>vne promjene knjiže izravno na račun rashoda. Tako u 2025.godini imamo evidentirano 13 rashoda za plaće.</w:t>
      </w:r>
    </w:p>
    <w:p w:rsidR="00013AD6" w:rsidRDefault="00013AD6"/>
    <w:p w:rsidR="00013AD6" w:rsidRDefault="00427DE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Ostvareno u izvještajnom razdoblju tekuće godin</w:t>
            </w:r>
            <w:r>
              <w:rPr>
                <w:b/>
                <w:sz w:val="18"/>
              </w:rPr>
              <w:t>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013AD6" w:rsidRDefault="00427DE1">
            <w:pPr>
              <w:keepNext/>
              <w:keepLines/>
              <w:spacing w:after="0" w:line="240" w:lineRule="auto"/>
            </w:pPr>
            <w:r>
              <w:rPr>
                <w:sz w:val="18"/>
              </w:rPr>
              <w:t>Y006</w:t>
            </w:r>
          </w:p>
        </w:tc>
        <w:tc>
          <w:tcPr>
            <w:tcW w:w="1860" w:type="dxa"/>
            <w:tcMar>
              <w:top w:w="0" w:type="dxa"/>
              <w:bottom w:w="0" w:type="dxa"/>
            </w:tcMar>
            <w:vAlign w:val="center"/>
          </w:tcPr>
          <w:p w:rsidR="00013AD6" w:rsidRDefault="00427DE1">
            <w:pPr>
              <w:keepNext/>
              <w:keepLines/>
              <w:spacing w:after="0" w:line="240" w:lineRule="auto"/>
              <w:jc w:val="right"/>
            </w:pPr>
            <w:r>
              <w:rPr>
                <w:sz w:val="18"/>
              </w:rPr>
              <w:t>2.547,87</w:t>
            </w:r>
          </w:p>
        </w:tc>
        <w:tc>
          <w:tcPr>
            <w:tcW w:w="1860" w:type="dxa"/>
            <w:tcMar>
              <w:top w:w="0" w:type="dxa"/>
              <w:bottom w:w="0" w:type="dxa"/>
            </w:tcMar>
            <w:vAlign w:val="center"/>
          </w:tcPr>
          <w:p w:rsidR="00013AD6" w:rsidRDefault="00427DE1">
            <w:pPr>
              <w:keepNext/>
              <w:keepLines/>
              <w:spacing w:after="0" w:line="240" w:lineRule="auto"/>
              <w:jc w:val="right"/>
            </w:pPr>
            <w:r>
              <w:rPr>
                <w:sz w:val="18"/>
              </w:rPr>
              <w:t>303.926,75</w:t>
            </w:r>
          </w:p>
        </w:tc>
        <w:tc>
          <w:tcPr>
            <w:tcW w:w="700" w:type="dxa"/>
            <w:tcMar>
              <w:top w:w="0" w:type="dxa"/>
              <w:bottom w:w="0" w:type="dxa"/>
            </w:tcMar>
            <w:vAlign w:val="center"/>
          </w:tcPr>
          <w:p w:rsidR="00013AD6" w:rsidRDefault="00427DE1">
            <w:pPr>
              <w:keepNext/>
              <w:keepLines/>
              <w:spacing w:after="0" w:line="240" w:lineRule="auto"/>
              <w:jc w:val="right"/>
            </w:pPr>
            <w:r>
              <w:rPr>
                <w:sz w:val="18"/>
              </w:rPr>
              <w:t>&gt;&gt;100</w:t>
            </w:r>
          </w:p>
        </w:tc>
      </w:tr>
    </w:tbl>
    <w:p w:rsidR="00013AD6" w:rsidRDefault="00013AD6">
      <w:pPr>
        <w:spacing w:after="0"/>
      </w:pPr>
    </w:p>
    <w:p w:rsidR="00013AD6" w:rsidRDefault="00427DE1">
      <w:r>
        <w:t>kupan manjak prihoda najvećim dijelom  odnose se na promjenu Pravilnika o proračunskom računovodstvu, gdje su se neke vrste rashoda (npr.plaće) mogle evidentirati kao kontinuirani rashodi budućih razdoblja, ali od 1.1.2025.to više nije pravilo već se poslo</w:t>
      </w:r>
      <w:r>
        <w:t>vne promjene knjiže izravno na račun rashoda. Tako u 2025.godini imamo evidentirano 13 rashoda za plaće.</w:t>
      </w:r>
    </w:p>
    <w:p w:rsidR="00013AD6" w:rsidRDefault="00013AD6"/>
    <w:p w:rsidR="00013AD6" w:rsidRDefault="00427DE1">
      <w:pPr>
        <w:keepNext/>
        <w:spacing w:line="240" w:lineRule="auto"/>
        <w:jc w:val="center"/>
      </w:pPr>
      <w:r>
        <w:rPr>
          <w:b/>
          <w:sz w:val="28"/>
        </w:rPr>
        <w:t>Bilanca</w:t>
      </w:r>
    </w:p>
    <w:p w:rsidR="00013AD6" w:rsidRDefault="00427DE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16</w:t>
            </w:r>
          </w:p>
        </w:tc>
        <w:tc>
          <w:tcPr>
            <w:tcW w:w="3180" w:type="dxa"/>
            <w:tcMar>
              <w:top w:w="0" w:type="dxa"/>
              <w:bottom w:w="0" w:type="dxa"/>
            </w:tcMar>
            <w:vAlign w:val="center"/>
          </w:tcPr>
          <w:p w:rsidR="00013AD6" w:rsidRDefault="00427DE1">
            <w:pPr>
              <w:keepNext/>
              <w:keepLines/>
              <w:spacing w:after="0" w:line="240" w:lineRule="auto"/>
            </w:pPr>
            <w:r>
              <w:rPr>
                <w:sz w:val="18"/>
              </w:rPr>
              <w:t xml:space="preserve">Potraživanja za prihode poslovanja </w:t>
            </w:r>
            <w:r>
              <w:rPr>
                <w:sz w:val="18"/>
              </w:rPr>
              <w:t>(šifre 161 do 163 + 164 do 168-169)</w:t>
            </w:r>
          </w:p>
        </w:tc>
        <w:tc>
          <w:tcPr>
            <w:tcW w:w="700" w:type="dxa"/>
            <w:tcMar>
              <w:top w:w="0" w:type="dxa"/>
              <w:bottom w:w="0" w:type="dxa"/>
            </w:tcMar>
            <w:vAlign w:val="center"/>
          </w:tcPr>
          <w:p w:rsidR="00013AD6" w:rsidRDefault="00427DE1">
            <w:pPr>
              <w:keepNext/>
              <w:keepLines/>
              <w:spacing w:after="0" w:line="240" w:lineRule="auto"/>
            </w:pPr>
            <w:r>
              <w:rPr>
                <w:sz w:val="18"/>
              </w:rPr>
              <w:t>16</w:t>
            </w:r>
          </w:p>
        </w:tc>
        <w:tc>
          <w:tcPr>
            <w:tcW w:w="1860" w:type="dxa"/>
            <w:tcMar>
              <w:top w:w="0" w:type="dxa"/>
              <w:bottom w:w="0" w:type="dxa"/>
            </w:tcMar>
            <w:vAlign w:val="center"/>
          </w:tcPr>
          <w:p w:rsidR="00013AD6" w:rsidRDefault="00427DE1">
            <w:pPr>
              <w:keepNext/>
              <w:keepLines/>
              <w:spacing w:after="0" w:line="240" w:lineRule="auto"/>
              <w:jc w:val="right"/>
            </w:pPr>
            <w:r>
              <w:rPr>
                <w:sz w:val="18"/>
              </w:rPr>
              <w:t>69.160,68</w:t>
            </w:r>
          </w:p>
        </w:tc>
        <w:tc>
          <w:tcPr>
            <w:tcW w:w="1860" w:type="dxa"/>
            <w:tcMar>
              <w:top w:w="0" w:type="dxa"/>
              <w:bottom w:w="0" w:type="dxa"/>
            </w:tcMar>
            <w:vAlign w:val="center"/>
          </w:tcPr>
          <w:p w:rsidR="00013AD6" w:rsidRDefault="00427DE1">
            <w:pPr>
              <w:keepNext/>
              <w:keepLines/>
              <w:spacing w:after="0" w:line="240" w:lineRule="auto"/>
              <w:jc w:val="right"/>
            </w:pPr>
            <w:r>
              <w:rPr>
                <w:sz w:val="18"/>
              </w:rPr>
              <w:t>348.018,73</w:t>
            </w:r>
          </w:p>
        </w:tc>
        <w:tc>
          <w:tcPr>
            <w:tcW w:w="700" w:type="dxa"/>
            <w:tcMar>
              <w:top w:w="0" w:type="dxa"/>
              <w:bottom w:w="0" w:type="dxa"/>
            </w:tcMar>
            <w:vAlign w:val="center"/>
          </w:tcPr>
          <w:p w:rsidR="00013AD6" w:rsidRDefault="00427DE1">
            <w:pPr>
              <w:keepNext/>
              <w:keepLines/>
              <w:spacing w:after="0" w:line="240" w:lineRule="auto"/>
              <w:jc w:val="right"/>
            </w:pPr>
            <w:r>
              <w:rPr>
                <w:sz w:val="18"/>
              </w:rPr>
              <w:t>503,2</w:t>
            </w:r>
          </w:p>
        </w:tc>
      </w:tr>
    </w:tbl>
    <w:p w:rsidR="00013AD6" w:rsidRDefault="00013AD6">
      <w:pPr>
        <w:spacing w:after="0"/>
      </w:pPr>
    </w:p>
    <w:p w:rsidR="00013AD6" w:rsidRDefault="00427DE1">
      <w:r>
        <w:lastRenderedPageBreak/>
        <w:t>Potraživanja za plaću djelatnika od MZO, prehranu učenika, taxi prijevoz učenika sa teškoćama u razvoju.</w:t>
      </w:r>
    </w:p>
    <w:p w:rsidR="00013AD6" w:rsidRDefault="00013AD6"/>
    <w:p w:rsidR="00013AD6" w:rsidRDefault="00427DE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166</w:t>
            </w:r>
          </w:p>
        </w:tc>
        <w:tc>
          <w:tcPr>
            <w:tcW w:w="3180" w:type="dxa"/>
            <w:tcMar>
              <w:top w:w="0" w:type="dxa"/>
              <w:bottom w:w="0" w:type="dxa"/>
            </w:tcMar>
            <w:vAlign w:val="center"/>
          </w:tcPr>
          <w:p w:rsidR="00013AD6" w:rsidRDefault="00427DE1">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013AD6" w:rsidRDefault="00427DE1">
            <w:pPr>
              <w:keepNext/>
              <w:keepLines/>
              <w:spacing w:after="0" w:line="240" w:lineRule="auto"/>
            </w:pPr>
            <w:r>
              <w:rPr>
                <w:sz w:val="18"/>
              </w:rPr>
              <w:t>166</w:t>
            </w:r>
          </w:p>
        </w:tc>
        <w:tc>
          <w:tcPr>
            <w:tcW w:w="1860" w:type="dxa"/>
            <w:tcMar>
              <w:top w:w="0" w:type="dxa"/>
              <w:bottom w:w="0" w:type="dxa"/>
            </w:tcMar>
            <w:vAlign w:val="center"/>
          </w:tcPr>
          <w:p w:rsidR="00013AD6" w:rsidRDefault="00427DE1">
            <w:pPr>
              <w:keepNext/>
              <w:keepLines/>
              <w:spacing w:after="0" w:line="240" w:lineRule="auto"/>
              <w:jc w:val="right"/>
            </w:pPr>
            <w:r>
              <w:rPr>
                <w:sz w:val="18"/>
              </w:rPr>
              <w:t>13,27</w:t>
            </w:r>
          </w:p>
        </w:tc>
        <w:tc>
          <w:tcPr>
            <w:tcW w:w="1860" w:type="dxa"/>
            <w:tcMar>
              <w:top w:w="0" w:type="dxa"/>
              <w:bottom w:w="0" w:type="dxa"/>
            </w:tcMar>
            <w:vAlign w:val="center"/>
          </w:tcPr>
          <w:p w:rsidR="00013AD6" w:rsidRDefault="00427DE1">
            <w:pPr>
              <w:keepNext/>
              <w:keepLines/>
              <w:spacing w:after="0" w:line="240" w:lineRule="auto"/>
              <w:jc w:val="right"/>
            </w:pPr>
            <w:r>
              <w:rPr>
                <w:sz w:val="18"/>
              </w:rPr>
              <w:t>1.136,48</w:t>
            </w:r>
          </w:p>
        </w:tc>
        <w:tc>
          <w:tcPr>
            <w:tcW w:w="700" w:type="dxa"/>
            <w:tcMar>
              <w:top w:w="0" w:type="dxa"/>
              <w:bottom w:w="0" w:type="dxa"/>
            </w:tcMar>
            <w:vAlign w:val="center"/>
          </w:tcPr>
          <w:p w:rsidR="00013AD6" w:rsidRDefault="00427DE1">
            <w:pPr>
              <w:keepNext/>
              <w:keepLines/>
              <w:spacing w:after="0" w:line="240" w:lineRule="auto"/>
              <w:jc w:val="right"/>
            </w:pPr>
            <w:r>
              <w:rPr>
                <w:sz w:val="18"/>
              </w:rPr>
              <w:t>8564,3</w:t>
            </w:r>
          </w:p>
        </w:tc>
      </w:tr>
    </w:tbl>
    <w:p w:rsidR="00013AD6" w:rsidRDefault="00013AD6">
      <w:pPr>
        <w:spacing w:after="0"/>
      </w:pPr>
    </w:p>
    <w:p w:rsidR="00013AD6" w:rsidRDefault="00427DE1">
      <w:r>
        <w:t>Potraživanja za vlastite prihode, pričuva za školske stanove.. </w:t>
      </w:r>
    </w:p>
    <w:p w:rsidR="00013AD6" w:rsidRDefault="00013AD6"/>
    <w:p w:rsidR="00013AD6" w:rsidRDefault="00427DE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9222</w:t>
            </w:r>
          </w:p>
        </w:tc>
        <w:tc>
          <w:tcPr>
            <w:tcW w:w="3180" w:type="dxa"/>
            <w:tcMar>
              <w:top w:w="0" w:type="dxa"/>
              <w:bottom w:w="0" w:type="dxa"/>
            </w:tcMar>
            <w:vAlign w:val="center"/>
          </w:tcPr>
          <w:p w:rsidR="00013AD6" w:rsidRDefault="00427DE1">
            <w:pPr>
              <w:keepNext/>
              <w:keepLines/>
              <w:spacing w:after="0" w:line="240" w:lineRule="auto"/>
            </w:pPr>
            <w:r>
              <w:rPr>
                <w:sz w:val="18"/>
              </w:rPr>
              <w:t>Manjak prihoda i primitaka (šifre 92221 do 92223)</w:t>
            </w:r>
          </w:p>
        </w:tc>
        <w:tc>
          <w:tcPr>
            <w:tcW w:w="700" w:type="dxa"/>
            <w:tcMar>
              <w:top w:w="0" w:type="dxa"/>
              <w:bottom w:w="0" w:type="dxa"/>
            </w:tcMar>
            <w:vAlign w:val="center"/>
          </w:tcPr>
          <w:p w:rsidR="00013AD6" w:rsidRDefault="00427DE1">
            <w:pPr>
              <w:keepNext/>
              <w:keepLines/>
              <w:spacing w:after="0" w:line="240" w:lineRule="auto"/>
            </w:pPr>
            <w:r>
              <w:rPr>
                <w:sz w:val="18"/>
              </w:rPr>
              <w:t>9222</w:t>
            </w:r>
          </w:p>
        </w:tc>
        <w:tc>
          <w:tcPr>
            <w:tcW w:w="1860" w:type="dxa"/>
            <w:tcMar>
              <w:top w:w="0" w:type="dxa"/>
              <w:bottom w:w="0" w:type="dxa"/>
            </w:tcMar>
            <w:vAlign w:val="center"/>
          </w:tcPr>
          <w:p w:rsidR="00013AD6" w:rsidRDefault="00427DE1">
            <w:pPr>
              <w:keepNext/>
              <w:keepLines/>
              <w:spacing w:after="0" w:line="240" w:lineRule="auto"/>
              <w:jc w:val="right"/>
            </w:pPr>
            <w:r>
              <w:rPr>
                <w:sz w:val="18"/>
              </w:rPr>
              <w:t>14.133,14</w:t>
            </w:r>
          </w:p>
        </w:tc>
        <w:tc>
          <w:tcPr>
            <w:tcW w:w="1860" w:type="dxa"/>
            <w:tcMar>
              <w:top w:w="0" w:type="dxa"/>
              <w:bottom w:w="0" w:type="dxa"/>
            </w:tcMar>
            <w:vAlign w:val="center"/>
          </w:tcPr>
          <w:p w:rsidR="00013AD6" w:rsidRDefault="00427DE1">
            <w:pPr>
              <w:keepNext/>
              <w:keepLines/>
              <w:spacing w:after="0" w:line="240" w:lineRule="auto"/>
              <w:jc w:val="right"/>
            </w:pPr>
            <w:r>
              <w:rPr>
                <w:sz w:val="18"/>
              </w:rPr>
              <w:t>303.926,75</w:t>
            </w:r>
          </w:p>
        </w:tc>
        <w:tc>
          <w:tcPr>
            <w:tcW w:w="700" w:type="dxa"/>
            <w:tcMar>
              <w:top w:w="0" w:type="dxa"/>
              <w:bottom w:w="0" w:type="dxa"/>
            </w:tcMar>
            <w:vAlign w:val="center"/>
          </w:tcPr>
          <w:p w:rsidR="00013AD6" w:rsidRDefault="00427DE1">
            <w:pPr>
              <w:keepNext/>
              <w:keepLines/>
              <w:spacing w:after="0" w:line="240" w:lineRule="auto"/>
              <w:jc w:val="right"/>
            </w:pPr>
            <w:r>
              <w:rPr>
                <w:sz w:val="18"/>
              </w:rPr>
              <w:t>2150,5</w:t>
            </w:r>
          </w:p>
        </w:tc>
      </w:tr>
    </w:tbl>
    <w:p w:rsidR="00013AD6" w:rsidRDefault="00013AD6">
      <w:pPr>
        <w:spacing w:after="0"/>
      </w:pPr>
    </w:p>
    <w:p w:rsidR="00013AD6" w:rsidRDefault="00427DE1">
      <w:r>
        <w:t>Ukupan manjak prihoda najvećim dijelom  odnose se na promjenu Pravilnika o proračunskom računovodstvu, gdje su se neke vrste rashoda (npr.plaće) mogle evidentirati kao kontinuirani rashodi budućih razdoblja, ali od 1.1.2025.to više nije pravilo već se posl</w:t>
      </w:r>
      <w:r>
        <w:t>ovne promjene knjiže izravno na račun rashoda. Tako u 2025.godini imamo evidentirano 13 rashoda za plaće.</w:t>
      </w:r>
    </w:p>
    <w:p w:rsidR="00013AD6" w:rsidRDefault="00427DE1">
      <w:r>
        <w:t> </w:t>
      </w:r>
    </w:p>
    <w:p w:rsidR="00013AD6" w:rsidRDefault="00427DE1">
      <w:r>
        <w:t> </w:t>
      </w:r>
    </w:p>
    <w:p w:rsidR="00013AD6" w:rsidRDefault="00013AD6"/>
    <w:p w:rsidR="00013AD6" w:rsidRDefault="00427DE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96</w:t>
            </w:r>
          </w:p>
        </w:tc>
        <w:tc>
          <w:tcPr>
            <w:tcW w:w="3180" w:type="dxa"/>
            <w:tcMar>
              <w:top w:w="0" w:type="dxa"/>
              <w:bottom w:w="0" w:type="dxa"/>
            </w:tcMar>
            <w:vAlign w:val="center"/>
          </w:tcPr>
          <w:p w:rsidR="00013AD6" w:rsidRDefault="00427DE1">
            <w:pPr>
              <w:keepNext/>
              <w:keepLines/>
              <w:spacing w:after="0" w:line="240" w:lineRule="auto"/>
            </w:pPr>
            <w:r>
              <w:rPr>
                <w:sz w:val="18"/>
              </w:rPr>
              <w:t>Obračunati prihodi poslovanja (šifre 961</w:t>
            </w:r>
            <w:r>
              <w:rPr>
                <w:sz w:val="18"/>
              </w:rPr>
              <w:t xml:space="preserve"> do 963 + 964 do 968)</w:t>
            </w:r>
          </w:p>
        </w:tc>
        <w:tc>
          <w:tcPr>
            <w:tcW w:w="700" w:type="dxa"/>
            <w:tcMar>
              <w:top w:w="0" w:type="dxa"/>
              <w:bottom w:w="0" w:type="dxa"/>
            </w:tcMar>
            <w:vAlign w:val="center"/>
          </w:tcPr>
          <w:p w:rsidR="00013AD6" w:rsidRDefault="00427DE1">
            <w:pPr>
              <w:keepNext/>
              <w:keepLines/>
              <w:spacing w:after="0" w:line="240" w:lineRule="auto"/>
            </w:pPr>
            <w:r>
              <w:rPr>
                <w:sz w:val="18"/>
              </w:rPr>
              <w:t>96</w:t>
            </w:r>
          </w:p>
        </w:tc>
        <w:tc>
          <w:tcPr>
            <w:tcW w:w="1860" w:type="dxa"/>
            <w:tcMar>
              <w:top w:w="0" w:type="dxa"/>
              <w:bottom w:w="0" w:type="dxa"/>
            </w:tcMar>
            <w:vAlign w:val="center"/>
          </w:tcPr>
          <w:p w:rsidR="00013AD6" w:rsidRDefault="00427DE1">
            <w:pPr>
              <w:keepNext/>
              <w:keepLines/>
              <w:spacing w:after="0" w:line="240" w:lineRule="auto"/>
              <w:jc w:val="right"/>
            </w:pPr>
            <w:r>
              <w:rPr>
                <w:sz w:val="18"/>
              </w:rPr>
              <w:t>25.551,37</w:t>
            </w:r>
          </w:p>
        </w:tc>
        <w:tc>
          <w:tcPr>
            <w:tcW w:w="1860" w:type="dxa"/>
            <w:tcMar>
              <w:top w:w="0" w:type="dxa"/>
              <w:bottom w:w="0" w:type="dxa"/>
            </w:tcMar>
            <w:vAlign w:val="center"/>
          </w:tcPr>
          <w:p w:rsidR="00013AD6" w:rsidRDefault="00427DE1">
            <w:pPr>
              <w:keepNext/>
              <w:keepLines/>
              <w:spacing w:after="0" w:line="240" w:lineRule="auto"/>
              <w:jc w:val="right"/>
            </w:pPr>
            <w:r>
              <w:rPr>
                <w:sz w:val="18"/>
              </w:rPr>
              <w:t>305.855,72</w:t>
            </w:r>
          </w:p>
        </w:tc>
        <w:tc>
          <w:tcPr>
            <w:tcW w:w="700" w:type="dxa"/>
            <w:tcMar>
              <w:top w:w="0" w:type="dxa"/>
              <w:bottom w:w="0" w:type="dxa"/>
            </w:tcMar>
            <w:vAlign w:val="center"/>
          </w:tcPr>
          <w:p w:rsidR="00013AD6" w:rsidRDefault="00427DE1">
            <w:pPr>
              <w:keepNext/>
              <w:keepLines/>
              <w:spacing w:after="0" w:line="240" w:lineRule="auto"/>
              <w:jc w:val="right"/>
            </w:pPr>
            <w:r>
              <w:rPr>
                <w:sz w:val="18"/>
              </w:rPr>
              <w:t>1197,0</w:t>
            </w:r>
          </w:p>
        </w:tc>
      </w:tr>
    </w:tbl>
    <w:p w:rsidR="00013AD6" w:rsidRDefault="00013AD6">
      <w:pPr>
        <w:spacing w:after="0"/>
      </w:pPr>
    </w:p>
    <w:p w:rsidR="00013AD6" w:rsidRDefault="00427DE1">
      <w:r>
        <w:t>POtraživanja za pomoći od nadležnog Ministrstva za plaće djelatnika, taxi prijevoz učenika s teškoćama u razvoju, prehranu učenika-</w:t>
      </w:r>
    </w:p>
    <w:p w:rsidR="00013AD6" w:rsidRDefault="00013AD6"/>
    <w:p w:rsidR="00013AD6" w:rsidRDefault="00427DE1">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966</w:t>
            </w:r>
          </w:p>
        </w:tc>
        <w:tc>
          <w:tcPr>
            <w:tcW w:w="3180" w:type="dxa"/>
            <w:tcMar>
              <w:top w:w="0" w:type="dxa"/>
              <w:bottom w:w="0" w:type="dxa"/>
            </w:tcMar>
            <w:vAlign w:val="center"/>
          </w:tcPr>
          <w:p w:rsidR="00013AD6" w:rsidRDefault="00427DE1">
            <w:pPr>
              <w:keepNext/>
              <w:keepLines/>
              <w:spacing w:after="0" w:line="240" w:lineRule="auto"/>
            </w:pPr>
            <w:r>
              <w:rPr>
                <w:sz w:val="18"/>
              </w:rPr>
              <w:t>Obračunati ostali prihodi</w:t>
            </w:r>
          </w:p>
        </w:tc>
        <w:tc>
          <w:tcPr>
            <w:tcW w:w="700" w:type="dxa"/>
            <w:tcMar>
              <w:top w:w="0" w:type="dxa"/>
              <w:bottom w:w="0" w:type="dxa"/>
            </w:tcMar>
            <w:vAlign w:val="center"/>
          </w:tcPr>
          <w:p w:rsidR="00013AD6" w:rsidRDefault="00427DE1">
            <w:pPr>
              <w:keepNext/>
              <w:keepLines/>
              <w:spacing w:after="0" w:line="240" w:lineRule="auto"/>
            </w:pPr>
            <w:r>
              <w:rPr>
                <w:sz w:val="18"/>
              </w:rPr>
              <w:t>966</w:t>
            </w:r>
          </w:p>
        </w:tc>
        <w:tc>
          <w:tcPr>
            <w:tcW w:w="1860" w:type="dxa"/>
            <w:tcMar>
              <w:top w:w="0" w:type="dxa"/>
              <w:bottom w:w="0" w:type="dxa"/>
            </w:tcMar>
            <w:vAlign w:val="center"/>
          </w:tcPr>
          <w:p w:rsidR="00013AD6" w:rsidRDefault="00427DE1">
            <w:pPr>
              <w:keepNext/>
              <w:keepLines/>
              <w:spacing w:after="0" w:line="240" w:lineRule="auto"/>
              <w:jc w:val="right"/>
            </w:pPr>
            <w:r>
              <w:rPr>
                <w:sz w:val="18"/>
              </w:rPr>
              <w:t>13,27</w:t>
            </w:r>
          </w:p>
        </w:tc>
        <w:tc>
          <w:tcPr>
            <w:tcW w:w="1860" w:type="dxa"/>
            <w:tcMar>
              <w:top w:w="0" w:type="dxa"/>
              <w:bottom w:w="0" w:type="dxa"/>
            </w:tcMar>
            <w:vAlign w:val="center"/>
          </w:tcPr>
          <w:p w:rsidR="00013AD6" w:rsidRDefault="00427DE1">
            <w:pPr>
              <w:keepNext/>
              <w:keepLines/>
              <w:spacing w:after="0" w:line="240" w:lineRule="auto"/>
              <w:jc w:val="right"/>
            </w:pPr>
            <w:r>
              <w:rPr>
                <w:sz w:val="18"/>
              </w:rPr>
              <w:t>1.136,48</w:t>
            </w:r>
          </w:p>
        </w:tc>
        <w:tc>
          <w:tcPr>
            <w:tcW w:w="700" w:type="dxa"/>
            <w:tcMar>
              <w:top w:w="0" w:type="dxa"/>
              <w:bottom w:w="0" w:type="dxa"/>
            </w:tcMar>
            <w:vAlign w:val="center"/>
          </w:tcPr>
          <w:p w:rsidR="00013AD6" w:rsidRDefault="00427DE1">
            <w:pPr>
              <w:keepNext/>
              <w:keepLines/>
              <w:spacing w:after="0" w:line="240" w:lineRule="auto"/>
              <w:jc w:val="right"/>
            </w:pPr>
            <w:r>
              <w:rPr>
                <w:sz w:val="18"/>
              </w:rPr>
              <w:t>8564,3</w:t>
            </w:r>
          </w:p>
        </w:tc>
      </w:tr>
    </w:tbl>
    <w:p w:rsidR="00013AD6" w:rsidRDefault="00013AD6">
      <w:pPr>
        <w:spacing w:after="0"/>
      </w:pPr>
    </w:p>
    <w:p w:rsidR="00013AD6" w:rsidRDefault="00427DE1">
      <w:r>
        <w:t>U okviru skupine 96, škola je knjižila sva potraživanja za plaće, prehranu, prijevoze učenika, didaktiku od strane Ministarstva znanosti, kao i potraživanja od roditelja-korisnika programa produženi boravak.</w:t>
      </w:r>
    </w:p>
    <w:p w:rsidR="00013AD6" w:rsidRDefault="00013AD6"/>
    <w:p w:rsidR="00013AD6" w:rsidRDefault="00427DE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dio 16</w:t>
            </w:r>
          </w:p>
        </w:tc>
        <w:tc>
          <w:tcPr>
            <w:tcW w:w="3180" w:type="dxa"/>
            <w:tcMar>
              <w:top w:w="0" w:type="dxa"/>
              <w:bottom w:w="0" w:type="dxa"/>
            </w:tcMar>
            <w:vAlign w:val="center"/>
          </w:tcPr>
          <w:p w:rsidR="00013AD6" w:rsidRDefault="00427DE1">
            <w:pPr>
              <w:keepNext/>
              <w:keepLines/>
              <w:spacing w:after="0" w:line="240" w:lineRule="auto"/>
            </w:pPr>
            <w:r>
              <w:rPr>
                <w:sz w:val="18"/>
              </w:rPr>
              <w:t>Potraživanja za prihode poslovanja - nedospjela</w:t>
            </w:r>
          </w:p>
        </w:tc>
        <w:tc>
          <w:tcPr>
            <w:tcW w:w="700" w:type="dxa"/>
            <w:tcMar>
              <w:top w:w="0" w:type="dxa"/>
              <w:bottom w:w="0" w:type="dxa"/>
            </w:tcMar>
            <w:vAlign w:val="center"/>
          </w:tcPr>
          <w:p w:rsidR="00013AD6" w:rsidRDefault="00427DE1">
            <w:pPr>
              <w:keepNext/>
              <w:keepLines/>
              <w:spacing w:after="0" w:line="240" w:lineRule="auto"/>
            </w:pPr>
            <w:r>
              <w:rPr>
                <w:sz w:val="18"/>
              </w:rPr>
              <w:t>dio 16 N</w:t>
            </w:r>
          </w:p>
        </w:tc>
        <w:tc>
          <w:tcPr>
            <w:tcW w:w="1860" w:type="dxa"/>
            <w:tcMar>
              <w:top w:w="0" w:type="dxa"/>
              <w:bottom w:w="0" w:type="dxa"/>
            </w:tcMar>
            <w:vAlign w:val="center"/>
          </w:tcPr>
          <w:p w:rsidR="00013AD6" w:rsidRDefault="00427DE1">
            <w:pPr>
              <w:keepNext/>
              <w:keepLines/>
              <w:spacing w:after="0" w:line="240" w:lineRule="auto"/>
              <w:jc w:val="right"/>
            </w:pPr>
            <w:r>
              <w:rPr>
                <w:sz w:val="18"/>
              </w:rPr>
              <w:t>51.209,55</w:t>
            </w:r>
          </w:p>
        </w:tc>
        <w:tc>
          <w:tcPr>
            <w:tcW w:w="1860" w:type="dxa"/>
            <w:tcMar>
              <w:top w:w="0" w:type="dxa"/>
              <w:bottom w:w="0" w:type="dxa"/>
            </w:tcMar>
            <w:vAlign w:val="center"/>
          </w:tcPr>
          <w:p w:rsidR="00013AD6" w:rsidRDefault="00427DE1">
            <w:pPr>
              <w:keepNext/>
              <w:keepLines/>
              <w:spacing w:after="0" w:line="240" w:lineRule="auto"/>
              <w:jc w:val="right"/>
            </w:pPr>
            <w:r>
              <w:rPr>
                <w:sz w:val="18"/>
              </w:rPr>
              <w:t>346.882,25</w:t>
            </w:r>
          </w:p>
        </w:tc>
        <w:tc>
          <w:tcPr>
            <w:tcW w:w="700" w:type="dxa"/>
            <w:tcMar>
              <w:top w:w="0" w:type="dxa"/>
              <w:bottom w:w="0" w:type="dxa"/>
            </w:tcMar>
            <w:vAlign w:val="center"/>
          </w:tcPr>
          <w:p w:rsidR="00013AD6" w:rsidRDefault="00427DE1">
            <w:pPr>
              <w:keepNext/>
              <w:keepLines/>
              <w:spacing w:after="0" w:line="240" w:lineRule="auto"/>
              <w:jc w:val="right"/>
            </w:pPr>
            <w:r>
              <w:rPr>
                <w:sz w:val="18"/>
              </w:rPr>
              <w:t>677,4</w:t>
            </w:r>
          </w:p>
        </w:tc>
      </w:tr>
    </w:tbl>
    <w:p w:rsidR="00013AD6" w:rsidRDefault="00013AD6">
      <w:pPr>
        <w:spacing w:after="0"/>
      </w:pPr>
    </w:p>
    <w:p w:rsidR="00013AD6" w:rsidRDefault="00427DE1">
      <w:r>
        <w:t>Nedospjele obveze za plaće djelatnika, otvoreneURE, taxi prijevoz i prehranu učenika</w:t>
      </w:r>
    </w:p>
    <w:p w:rsidR="00013AD6" w:rsidRDefault="00013AD6"/>
    <w:p w:rsidR="00013AD6" w:rsidRDefault="00427DE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427DE1">
            <w:pPr>
              <w:keepNext/>
              <w:keepLines/>
              <w:spacing w:after="0" w:line="240" w:lineRule="auto"/>
            </w:pPr>
            <w:r>
              <w:rPr>
                <w:sz w:val="18"/>
              </w:rPr>
              <w:t>12911</w:t>
            </w:r>
          </w:p>
        </w:tc>
        <w:tc>
          <w:tcPr>
            <w:tcW w:w="3180" w:type="dxa"/>
            <w:tcMar>
              <w:top w:w="0" w:type="dxa"/>
              <w:bottom w:w="0" w:type="dxa"/>
            </w:tcMar>
            <w:vAlign w:val="center"/>
          </w:tcPr>
          <w:p w:rsidR="00013AD6" w:rsidRDefault="00427DE1">
            <w:pPr>
              <w:keepNext/>
              <w:keepLines/>
              <w:spacing w:after="0" w:line="240" w:lineRule="auto"/>
            </w:pPr>
            <w:r>
              <w:rPr>
                <w:sz w:val="18"/>
              </w:rPr>
              <w:t>Potraživanja za naknade koje se refundiraju</w:t>
            </w:r>
          </w:p>
        </w:tc>
        <w:tc>
          <w:tcPr>
            <w:tcW w:w="700" w:type="dxa"/>
            <w:tcMar>
              <w:top w:w="0" w:type="dxa"/>
              <w:bottom w:w="0" w:type="dxa"/>
            </w:tcMar>
            <w:vAlign w:val="center"/>
          </w:tcPr>
          <w:p w:rsidR="00013AD6" w:rsidRDefault="00427DE1">
            <w:pPr>
              <w:keepNext/>
              <w:keepLines/>
              <w:spacing w:after="0" w:line="240" w:lineRule="auto"/>
            </w:pPr>
            <w:r>
              <w:rPr>
                <w:sz w:val="18"/>
              </w:rPr>
              <w:t>12911</w:t>
            </w:r>
          </w:p>
        </w:tc>
        <w:tc>
          <w:tcPr>
            <w:tcW w:w="1860" w:type="dxa"/>
            <w:tcMar>
              <w:top w:w="0" w:type="dxa"/>
              <w:bottom w:w="0" w:type="dxa"/>
            </w:tcMar>
            <w:vAlign w:val="center"/>
          </w:tcPr>
          <w:p w:rsidR="00013AD6" w:rsidRDefault="00427DE1">
            <w:pPr>
              <w:keepNext/>
              <w:keepLines/>
              <w:spacing w:after="0" w:line="240" w:lineRule="auto"/>
              <w:jc w:val="right"/>
            </w:pPr>
            <w:r>
              <w:rPr>
                <w:sz w:val="18"/>
              </w:rPr>
              <w:t>9.635,07</w:t>
            </w:r>
          </w:p>
        </w:tc>
        <w:tc>
          <w:tcPr>
            <w:tcW w:w="1860" w:type="dxa"/>
            <w:tcMar>
              <w:top w:w="0" w:type="dxa"/>
              <w:bottom w:w="0" w:type="dxa"/>
            </w:tcMar>
            <w:vAlign w:val="center"/>
          </w:tcPr>
          <w:p w:rsidR="00013AD6" w:rsidRDefault="00427DE1">
            <w:pPr>
              <w:keepNext/>
              <w:keepLines/>
              <w:spacing w:after="0" w:line="240" w:lineRule="auto"/>
              <w:jc w:val="right"/>
            </w:pPr>
            <w:r>
              <w:rPr>
                <w:sz w:val="18"/>
              </w:rPr>
              <w:t>14.032,68</w:t>
            </w:r>
          </w:p>
        </w:tc>
        <w:tc>
          <w:tcPr>
            <w:tcW w:w="700" w:type="dxa"/>
            <w:tcMar>
              <w:top w:w="0" w:type="dxa"/>
              <w:bottom w:w="0" w:type="dxa"/>
            </w:tcMar>
            <w:vAlign w:val="center"/>
          </w:tcPr>
          <w:p w:rsidR="00013AD6" w:rsidRDefault="00427DE1">
            <w:pPr>
              <w:keepNext/>
              <w:keepLines/>
              <w:spacing w:after="0" w:line="240" w:lineRule="auto"/>
              <w:jc w:val="right"/>
            </w:pPr>
            <w:r>
              <w:rPr>
                <w:sz w:val="18"/>
              </w:rPr>
              <w:t>145,6</w:t>
            </w:r>
          </w:p>
        </w:tc>
      </w:tr>
    </w:tbl>
    <w:p w:rsidR="00013AD6" w:rsidRDefault="00013AD6">
      <w:pPr>
        <w:spacing w:after="0"/>
      </w:pPr>
    </w:p>
    <w:p w:rsidR="00013AD6" w:rsidRDefault="00427DE1">
      <w:r>
        <w:t>HZZO bolovanja</w:t>
      </w:r>
    </w:p>
    <w:p w:rsidR="00013AD6" w:rsidRDefault="00013AD6"/>
    <w:p w:rsidR="00013AD6" w:rsidRDefault="00427DE1">
      <w:pPr>
        <w:keepNext/>
        <w:spacing w:line="240" w:lineRule="auto"/>
        <w:jc w:val="center"/>
      </w:pPr>
      <w:r>
        <w:rPr>
          <w:b/>
          <w:sz w:val="28"/>
        </w:rPr>
        <w:t>Izvještaj o obvezama</w:t>
      </w:r>
    </w:p>
    <w:p w:rsidR="00013AD6" w:rsidRDefault="00427DE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13AD6">
        <w:tblPrEx>
          <w:tblCellMar>
            <w:top w:w="0" w:type="dxa"/>
            <w:bottom w:w="0" w:type="dxa"/>
          </w:tblCellMar>
        </w:tblPrEx>
        <w:trPr>
          <w:cantSplit/>
        </w:trPr>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13AD6" w:rsidRDefault="00427DE1">
            <w:pPr>
              <w:keepNext/>
              <w:keepLines/>
              <w:spacing w:after="0" w:line="240" w:lineRule="auto"/>
              <w:jc w:val="center"/>
            </w:pPr>
            <w:r>
              <w:rPr>
                <w:b/>
                <w:sz w:val="18"/>
              </w:rPr>
              <w:t>Indeks (%)</w:t>
            </w:r>
          </w:p>
        </w:tc>
      </w:tr>
      <w:tr w:rsidR="00013AD6">
        <w:tblPrEx>
          <w:tblCellMar>
            <w:top w:w="0" w:type="dxa"/>
            <w:bottom w:w="0" w:type="dxa"/>
          </w:tblCellMar>
        </w:tblPrEx>
        <w:trPr>
          <w:cantSplit/>
          <w:trHeight w:val="560"/>
        </w:trPr>
        <w:tc>
          <w:tcPr>
            <w:tcW w:w="700" w:type="dxa"/>
            <w:tcMar>
              <w:top w:w="0" w:type="dxa"/>
              <w:bottom w:w="0" w:type="dxa"/>
            </w:tcMar>
            <w:vAlign w:val="center"/>
          </w:tcPr>
          <w:p w:rsidR="00013AD6" w:rsidRDefault="00013AD6">
            <w:pPr>
              <w:keepNext/>
              <w:keepLines/>
              <w:spacing w:after="0" w:line="240" w:lineRule="auto"/>
            </w:pPr>
          </w:p>
        </w:tc>
        <w:tc>
          <w:tcPr>
            <w:tcW w:w="3180" w:type="dxa"/>
            <w:tcMar>
              <w:top w:w="0" w:type="dxa"/>
              <w:bottom w:w="0" w:type="dxa"/>
            </w:tcMar>
            <w:vAlign w:val="center"/>
          </w:tcPr>
          <w:p w:rsidR="00013AD6" w:rsidRDefault="00427DE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13AD6" w:rsidRDefault="00427DE1">
            <w:pPr>
              <w:keepNext/>
              <w:keepLines/>
              <w:spacing w:after="0" w:line="240" w:lineRule="auto"/>
            </w:pPr>
            <w:r>
              <w:rPr>
                <w:sz w:val="18"/>
              </w:rPr>
              <w:t>V007</w:t>
            </w:r>
          </w:p>
        </w:tc>
        <w:tc>
          <w:tcPr>
            <w:tcW w:w="1860" w:type="dxa"/>
            <w:tcMar>
              <w:top w:w="0" w:type="dxa"/>
              <w:bottom w:w="0" w:type="dxa"/>
            </w:tcMar>
            <w:vAlign w:val="center"/>
          </w:tcPr>
          <w:p w:rsidR="00013AD6" w:rsidRDefault="00427DE1">
            <w:pPr>
              <w:keepNext/>
              <w:keepLines/>
              <w:spacing w:after="0" w:line="240" w:lineRule="auto"/>
              <w:jc w:val="right"/>
            </w:pPr>
            <w:r>
              <w:rPr>
                <w:sz w:val="18"/>
              </w:rPr>
              <w:t>2.567,40</w:t>
            </w:r>
          </w:p>
        </w:tc>
        <w:tc>
          <w:tcPr>
            <w:tcW w:w="700" w:type="dxa"/>
            <w:tcMar>
              <w:top w:w="0" w:type="dxa"/>
              <w:bottom w:w="0" w:type="dxa"/>
            </w:tcMar>
            <w:vAlign w:val="center"/>
          </w:tcPr>
          <w:p w:rsidR="00013AD6" w:rsidRDefault="00427DE1">
            <w:pPr>
              <w:keepNext/>
              <w:keepLines/>
              <w:spacing w:after="0" w:line="240" w:lineRule="auto"/>
              <w:jc w:val="right"/>
            </w:pPr>
            <w:r>
              <w:rPr>
                <w:sz w:val="18"/>
              </w:rPr>
              <w:t>-</w:t>
            </w:r>
          </w:p>
        </w:tc>
      </w:tr>
    </w:tbl>
    <w:p w:rsidR="00013AD6" w:rsidRDefault="00013AD6">
      <w:pPr>
        <w:spacing w:after="0"/>
      </w:pPr>
    </w:p>
    <w:p w:rsidR="00013AD6" w:rsidRDefault="00427DE1">
      <w:r>
        <w:t>Dospjele obveze na kraju izvještajnog razdoblja iznose 5.995,08 eura. odnose na na otvorene ure prema dobavljačima. Do dospjelih, a neplaćenih obveza došlo je zbog nepravovremenog dostavljanja na verfikaciju i plaćanje. </w:t>
      </w:r>
    </w:p>
    <w:p w:rsidR="00013AD6" w:rsidRDefault="00013AD6"/>
    <w:p w:rsidR="00013AD6" w:rsidRDefault="00427DE1">
      <w:pPr>
        <w:keepNext/>
        <w:spacing w:line="240" w:lineRule="auto"/>
        <w:jc w:val="center"/>
      </w:pPr>
      <w:r>
        <w:rPr>
          <w:sz w:val="28"/>
        </w:rPr>
        <w:lastRenderedPageBreak/>
        <w:t>Bilješka 19.</w:t>
      </w:r>
    </w:p>
    <w:p w:rsidR="00013AD6" w:rsidRDefault="00427DE1">
      <w:pPr>
        <w:spacing w:line="240" w:lineRule="auto"/>
        <w:jc w:val="both"/>
      </w:pPr>
      <w:r>
        <w:rPr>
          <w:b/>
        </w:rPr>
        <w:t>EU izvještaj</w:t>
      </w:r>
    </w:p>
    <w:p w:rsidR="00013AD6" w:rsidRDefault="00427DE1">
      <w:r>
        <w:t>Škola je</w:t>
      </w:r>
      <w:r>
        <w:t xml:space="preserve"> tijekom 2025.godine preko osnivača koristila sredstva za financiranja rashoda za pomoćnike u nastavi za rad djece s teškoćama u razvoju. Sredstva su se koristila iz Europskog socijalnog fonda i Nacionalnog sufinanciranja.</w:t>
      </w:r>
    </w:p>
    <w:p w:rsidR="00013AD6" w:rsidRDefault="00013AD6"/>
    <w:sectPr w:rsidR="00013A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D6"/>
    <w:rsid w:val="00013AD6"/>
    <w:rsid w:val="00427D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EC75C-C81F-44DD-8F53-B41D0B9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racunovodstvo</cp:lastModifiedBy>
  <cp:revision>2</cp:revision>
  <dcterms:created xsi:type="dcterms:W3CDTF">2026-02-16T11:04:00Z</dcterms:created>
  <dcterms:modified xsi:type="dcterms:W3CDTF">2026-02-16T11:04:00Z</dcterms:modified>
</cp:coreProperties>
</file>