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A49F5" w14:textId="43A69161" w:rsidR="002E6B6A" w:rsidRPr="00242D71" w:rsidRDefault="002E6B6A" w:rsidP="00996BAE">
      <w:pPr>
        <w:pStyle w:val="ListParagraph"/>
        <w:numPr>
          <w:ilvl w:val="0"/>
          <w:numId w:val="10"/>
        </w:numPr>
        <w:rPr>
          <w:b/>
          <w:sz w:val="28"/>
          <w:szCs w:val="28"/>
        </w:rPr>
      </w:pPr>
      <w:bookmarkStart w:id="0" w:name="_Toc481750375"/>
      <w:bookmarkStart w:id="1" w:name="_Toc355697797"/>
      <w:bookmarkStart w:id="2" w:name="_Toc355960651"/>
      <w:bookmarkStart w:id="3" w:name="_Toc355961123"/>
      <w:r w:rsidRPr="00242D71">
        <w:rPr>
          <w:b/>
          <w:sz w:val="28"/>
          <w:szCs w:val="28"/>
        </w:rPr>
        <w:t xml:space="preserve">OBRAZLOŽENJE </w:t>
      </w:r>
      <w:bookmarkEnd w:id="0"/>
      <w:r w:rsidR="00242D71" w:rsidRPr="00242D71">
        <w:rPr>
          <w:b/>
          <w:sz w:val="28"/>
          <w:szCs w:val="28"/>
        </w:rPr>
        <w:t xml:space="preserve">GODIŠNJEG </w:t>
      </w:r>
      <w:r w:rsidR="00C77E07" w:rsidRPr="00242D71">
        <w:rPr>
          <w:b/>
          <w:sz w:val="28"/>
          <w:szCs w:val="28"/>
        </w:rPr>
        <w:t xml:space="preserve">IZVJEŠTAJA O IZVRŠENJU </w:t>
      </w:r>
      <w:r w:rsidR="00F71195" w:rsidRPr="00242D71">
        <w:rPr>
          <w:b/>
          <w:sz w:val="28"/>
          <w:szCs w:val="28"/>
        </w:rPr>
        <w:t>FINANCIJSKOG PLANA OSNOVNE ŠKOLE SAMOBOR ZA 2023. GODINU</w:t>
      </w:r>
    </w:p>
    <w:bookmarkEnd w:id="1"/>
    <w:bookmarkEnd w:id="2"/>
    <w:bookmarkEnd w:id="3"/>
    <w:p w14:paraId="013C181A" w14:textId="77777777" w:rsidR="004B1C3D" w:rsidRDefault="004B1C3D" w:rsidP="004B1C3D">
      <w:pPr>
        <w:rPr>
          <w:color w:val="0070C0"/>
        </w:rPr>
      </w:pPr>
    </w:p>
    <w:p w14:paraId="6F21C773" w14:textId="2F7267FC" w:rsidR="002054B9" w:rsidRPr="002E4ACA" w:rsidRDefault="002E4ACA" w:rsidP="002E4ACA">
      <w:pPr>
        <w:ind w:left="360"/>
        <w:rPr>
          <w:b/>
          <w:i/>
          <w:sz w:val="28"/>
          <w:szCs w:val="28"/>
        </w:rPr>
      </w:pPr>
      <w:r>
        <w:rPr>
          <w:b/>
          <w:i/>
          <w:sz w:val="28"/>
          <w:szCs w:val="28"/>
        </w:rPr>
        <w:t>3.1.</w:t>
      </w:r>
      <w:r w:rsidR="00996BAE" w:rsidRPr="002E4ACA">
        <w:rPr>
          <w:b/>
          <w:i/>
          <w:sz w:val="28"/>
          <w:szCs w:val="28"/>
        </w:rPr>
        <w:t xml:space="preserve"> Obrazloženje općeg dijela </w:t>
      </w:r>
      <w:r w:rsidR="00242D71" w:rsidRPr="002E4ACA">
        <w:rPr>
          <w:b/>
          <w:i/>
          <w:sz w:val="28"/>
          <w:szCs w:val="28"/>
        </w:rPr>
        <w:t xml:space="preserve">godišnjeg </w:t>
      </w:r>
      <w:r w:rsidR="00996BAE" w:rsidRPr="002E4ACA">
        <w:rPr>
          <w:b/>
          <w:i/>
          <w:sz w:val="28"/>
          <w:szCs w:val="28"/>
        </w:rPr>
        <w:t xml:space="preserve">izvještaja o izvršenju financijskog plana </w:t>
      </w:r>
    </w:p>
    <w:p w14:paraId="6108D35A" w14:textId="77777777" w:rsidR="00996BAE" w:rsidRPr="00996BAE" w:rsidRDefault="00996BAE" w:rsidP="00996BAE">
      <w:pPr>
        <w:pStyle w:val="ListParagraph"/>
        <w:rPr>
          <w:b/>
          <w:i/>
        </w:rPr>
      </w:pPr>
    </w:p>
    <w:p w14:paraId="63DB8C14" w14:textId="77777777" w:rsidR="00996BAE" w:rsidRPr="00996BAE" w:rsidRDefault="00996BAE" w:rsidP="00996BAE">
      <w:pPr>
        <w:ind w:left="360"/>
        <w:rPr>
          <w:b/>
        </w:rPr>
      </w:pPr>
    </w:p>
    <w:p w14:paraId="071BBC45" w14:textId="70413AB9" w:rsidR="002E6B6A" w:rsidRDefault="002054B9" w:rsidP="009C680C">
      <w:pPr>
        <w:jc w:val="center"/>
        <w:rPr>
          <w:b/>
        </w:rPr>
      </w:pPr>
      <w:r w:rsidRPr="00996BAE">
        <w:rPr>
          <w:b/>
        </w:rPr>
        <w:t>Prihodi</w:t>
      </w:r>
    </w:p>
    <w:p w14:paraId="492F3A2D" w14:textId="77777777" w:rsidR="00AF01B3" w:rsidRPr="001228D8" w:rsidRDefault="00AF01B3" w:rsidP="002054B9">
      <w:pPr>
        <w:jc w:val="center"/>
        <w:rPr>
          <w:b/>
        </w:rPr>
      </w:pPr>
    </w:p>
    <w:p w14:paraId="2A03663C" w14:textId="460FF7A1" w:rsidR="00C77E07" w:rsidRPr="00C77E07" w:rsidRDefault="00C77E07" w:rsidP="00C77E07">
      <w:pPr>
        <w:ind w:firstLine="708"/>
        <w:jc w:val="both"/>
      </w:pPr>
      <w:r w:rsidRPr="00C77E07">
        <w:t xml:space="preserve">Ostvarenje tekućih prihoda </w:t>
      </w:r>
      <w:r w:rsidR="00F71195">
        <w:t>Financijskog plana Osnovne škole</w:t>
      </w:r>
      <w:r w:rsidR="002E6B6A" w:rsidRPr="001228D8">
        <w:t xml:space="preserve"> Samobor</w:t>
      </w:r>
      <w:r w:rsidR="00F71195">
        <w:t xml:space="preserve"> </w:t>
      </w:r>
      <w:r w:rsidRPr="00C77E07">
        <w:t xml:space="preserve">za razdoblje od 1. siječnja do </w:t>
      </w:r>
      <w:r w:rsidR="0025409B">
        <w:t>31. prosinca</w:t>
      </w:r>
      <w:r w:rsidRPr="00C77E07">
        <w:t xml:space="preserve"> 202</w:t>
      </w:r>
      <w:r>
        <w:t>3</w:t>
      </w:r>
      <w:r w:rsidRPr="00C77E07">
        <w:t>. godine u ukupnom iznosu od</w:t>
      </w:r>
      <w:r>
        <w:t xml:space="preserve"> </w:t>
      </w:r>
      <w:r w:rsidR="0025409B">
        <w:t>3.005.907,38</w:t>
      </w:r>
      <w:r>
        <w:t xml:space="preserve"> €, </w:t>
      </w:r>
      <w:r w:rsidRPr="00C77E07">
        <w:t>s usporednim pokazateljima ostvarenja prihoda i primitaka u 202</w:t>
      </w:r>
      <w:r>
        <w:t>2</w:t>
      </w:r>
      <w:r w:rsidRPr="00C77E07">
        <w:t>. godini, je kako slijedi:</w:t>
      </w:r>
    </w:p>
    <w:p w14:paraId="7C9868C3" w14:textId="19389045" w:rsidR="00C77E07" w:rsidRDefault="00C77E07" w:rsidP="002E6B6A">
      <w:pPr>
        <w:ind w:firstLine="708"/>
        <w:jc w:val="both"/>
      </w:pPr>
    </w:p>
    <w:tbl>
      <w:tblPr>
        <w:tblW w:w="9385" w:type="dxa"/>
        <w:tblInd w:w="-176" w:type="dxa"/>
        <w:tblLook w:val="04A0" w:firstRow="1" w:lastRow="0" w:firstColumn="1" w:lastColumn="0" w:noHBand="0" w:noVBand="1"/>
      </w:tblPr>
      <w:tblGrid>
        <w:gridCol w:w="2184"/>
        <w:gridCol w:w="1404"/>
        <w:gridCol w:w="1404"/>
        <w:gridCol w:w="1406"/>
        <w:gridCol w:w="1406"/>
        <w:gridCol w:w="1581"/>
      </w:tblGrid>
      <w:tr w:rsidR="007D45AA" w:rsidRPr="00D56C93" w14:paraId="15606529" w14:textId="77777777" w:rsidTr="00493190">
        <w:trPr>
          <w:trHeight w:val="765"/>
        </w:trPr>
        <w:tc>
          <w:tcPr>
            <w:tcW w:w="21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605513" w14:textId="7F6E55FC" w:rsidR="007D45AA" w:rsidRPr="00D56C93" w:rsidRDefault="007D45AA" w:rsidP="00F67AC3">
            <w:pPr>
              <w:jc w:val="center"/>
              <w:rPr>
                <w:b/>
                <w:bCs/>
                <w:sz w:val="19"/>
                <w:szCs w:val="19"/>
              </w:rPr>
            </w:pPr>
            <w:r>
              <w:rPr>
                <w:b/>
                <w:bCs/>
                <w:sz w:val="19"/>
                <w:szCs w:val="19"/>
              </w:rPr>
              <w:t>Vrsta prihoda</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29AC8FFF" w14:textId="181A434B" w:rsidR="007D45AA" w:rsidRPr="00D56C93" w:rsidRDefault="007D45AA" w:rsidP="00612CBF">
            <w:pPr>
              <w:jc w:val="center"/>
              <w:rPr>
                <w:b/>
                <w:bCs/>
                <w:sz w:val="19"/>
                <w:szCs w:val="19"/>
              </w:rPr>
            </w:pPr>
            <w:r w:rsidRPr="00D56C93">
              <w:rPr>
                <w:b/>
                <w:bCs/>
                <w:sz w:val="19"/>
                <w:szCs w:val="19"/>
              </w:rPr>
              <w:t>Izvršenje</w:t>
            </w:r>
            <w:r w:rsidRPr="00D56C93">
              <w:rPr>
                <w:b/>
                <w:bCs/>
                <w:sz w:val="19"/>
                <w:szCs w:val="19"/>
              </w:rPr>
              <w:br/>
              <w:t>202</w:t>
            </w:r>
            <w:r>
              <w:rPr>
                <w:b/>
                <w:bCs/>
                <w:sz w:val="19"/>
                <w:szCs w:val="19"/>
              </w:rPr>
              <w:t>2</w:t>
            </w:r>
            <w:r w:rsidRPr="00D56C93">
              <w:rPr>
                <w:b/>
                <w:bCs/>
                <w:sz w:val="19"/>
                <w:szCs w:val="19"/>
              </w:rPr>
              <w:t>.</w:t>
            </w:r>
          </w:p>
        </w:tc>
        <w:tc>
          <w:tcPr>
            <w:tcW w:w="1404" w:type="dxa"/>
            <w:tcBorders>
              <w:top w:val="single" w:sz="4" w:space="0" w:color="auto"/>
              <w:left w:val="nil"/>
              <w:bottom w:val="single" w:sz="4" w:space="0" w:color="auto"/>
              <w:right w:val="single" w:sz="4" w:space="0" w:color="auto"/>
            </w:tcBorders>
            <w:shd w:val="clear" w:color="000000" w:fill="D9D9D9"/>
            <w:vAlign w:val="center"/>
            <w:hideMark/>
          </w:tcPr>
          <w:p w14:paraId="5E692485" w14:textId="653A2FD7" w:rsidR="007D45AA" w:rsidRPr="00D56C93" w:rsidRDefault="007D45AA" w:rsidP="00612CBF">
            <w:pPr>
              <w:jc w:val="center"/>
              <w:rPr>
                <w:b/>
                <w:bCs/>
                <w:sz w:val="19"/>
                <w:szCs w:val="19"/>
              </w:rPr>
            </w:pPr>
            <w:r>
              <w:rPr>
                <w:b/>
                <w:bCs/>
                <w:sz w:val="19"/>
                <w:szCs w:val="19"/>
              </w:rPr>
              <w:t>Rebalans</w:t>
            </w:r>
            <w:r w:rsidRPr="00D56C93">
              <w:rPr>
                <w:b/>
                <w:bCs/>
                <w:sz w:val="19"/>
                <w:szCs w:val="19"/>
              </w:rPr>
              <w:br/>
              <w:t>202</w:t>
            </w:r>
            <w:r>
              <w:rPr>
                <w:b/>
                <w:bCs/>
                <w:sz w:val="19"/>
                <w:szCs w:val="19"/>
              </w:rPr>
              <w:t>3</w:t>
            </w:r>
            <w:r w:rsidRPr="00D56C93">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tcPr>
          <w:p w14:paraId="4A3D2D88" w14:textId="77777777" w:rsidR="007D45AA" w:rsidRDefault="007D45AA" w:rsidP="00DE6312">
            <w:pPr>
              <w:jc w:val="center"/>
              <w:rPr>
                <w:b/>
                <w:bCs/>
                <w:sz w:val="19"/>
                <w:szCs w:val="19"/>
              </w:rPr>
            </w:pPr>
          </w:p>
          <w:p w14:paraId="4D4F145E" w14:textId="6D2C8FAD" w:rsidR="007D45AA" w:rsidRDefault="007D45AA" w:rsidP="00DE6312">
            <w:pPr>
              <w:jc w:val="center"/>
              <w:rPr>
                <w:b/>
                <w:bCs/>
                <w:sz w:val="19"/>
                <w:szCs w:val="19"/>
              </w:rPr>
            </w:pPr>
            <w:r>
              <w:rPr>
                <w:b/>
                <w:bCs/>
                <w:sz w:val="19"/>
                <w:szCs w:val="19"/>
              </w:rPr>
              <w:t>Izvršenje 2023.</w:t>
            </w:r>
          </w:p>
          <w:p w14:paraId="2BC12216" w14:textId="3A9B80D5" w:rsidR="007D45AA" w:rsidRPr="00D56C93" w:rsidRDefault="007D45AA" w:rsidP="00DE6312">
            <w:pPr>
              <w:jc w:val="center"/>
              <w:rPr>
                <w:b/>
                <w:bCs/>
                <w:sz w:val="19"/>
                <w:szCs w:val="19"/>
              </w:rPr>
            </w:pPr>
          </w:p>
        </w:tc>
        <w:tc>
          <w:tcPr>
            <w:tcW w:w="14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AAE42D" w14:textId="1BF3F3E7" w:rsidR="007D45AA" w:rsidRPr="00D56C93" w:rsidRDefault="007D45AA" w:rsidP="0075654D">
            <w:pPr>
              <w:jc w:val="center"/>
              <w:rPr>
                <w:b/>
                <w:bCs/>
                <w:sz w:val="19"/>
                <w:szCs w:val="19"/>
              </w:rPr>
            </w:pPr>
            <w:r>
              <w:rPr>
                <w:b/>
                <w:bCs/>
                <w:sz w:val="19"/>
                <w:szCs w:val="19"/>
              </w:rPr>
              <w:t>Indeks izvršenja 2023./2022</w:t>
            </w:r>
            <w:r w:rsidRPr="00D56C93">
              <w:rPr>
                <w:b/>
                <w:bCs/>
                <w:sz w:val="19"/>
                <w:szCs w:val="19"/>
              </w:rPr>
              <w:t>.</w:t>
            </w:r>
          </w:p>
        </w:tc>
        <w:tc>
          <w:tcPr>
            <w:tcW w:w="1581" w:type="dxa"/>
            <w:tcBorders>
              <w:top w:val="single" w:sz="4" w:space="0" w:color="auto"/>
              <w:left w:val="nil"/>
              <w:bottom w:val="single" w:sz="4" w:space="0" w:color="auto"/>
              <w:right w:val="single" w:sz="4" w:space="0" w:color="auto"/>
            </w:tcBorders>
            <w:shd w:val="clear" w:color="000000" w:fill="D9D9D9"/>
            <w:vAlign w:val="center"/>
            <w:hideMark/>
          </w:tcPr>
          <w:p w14:paraId="71004E5D" w14:textId="5F94C04A" w:rsidR="007D45AA" w:rsidRPr="00D56C93" w:rsidRDefault="007D45AA" w:rsidP="006B37E6">
            <w:pPr>
              <w:jc w:val="center"/>
              <w:rPr>
                <w:b/>
                <w:bCs/>
                <w:sz w:val="19"/>
                <w:szCs w:val="19"/>
              </w:rPr>
            </w:pPr>
            <w:r w:rsidRPr="00D56C93">
              <w:rPr>
                <w:b/>
                <w:bCs/>
                <w:sz w:val="19"/>
                <w:szCs w:val="19"/>
              </w:rPr>
              <w:t>Indeks izvršenja 202</w:t>
            </w:r>
            <w:r>
              <w:rPr>
                <w:b/>
                <w:bCs/>
                <w:sz w:val="19"/>
                <w:szCs w:val="19"/>
              </w:rPr>
              <w:t>3</w:t>
            </w:r>
            <w:r w:rsidRPr="00D56C93">
              <w:rPr>
                <w:b/>
                <w:bCs/>
                <w:sz w:val="19"/>
                <w:szCs w:val="19"/>
              </w:rPr>
              <w:t>.</w:t>
            </w:r>
          </w:p>
        </w:tc>
      </w:tr>
      <w:tr w:rsidR="007D45AA" w:rsidRPr="00D56C93" w14:paraId="0A4363D5" w14:textId="77777777" w:rsidTr="00493190">
        <w:trPr>
          <w:trHeight w:val="300"/>
        </w:trPr>
        <w:tc>
          <w:tcPr>
            <w:tcW w:w="2184" w:type="dxa"/>
            <w:tcBorders>
              <w:top w:val="nil"/>
              <w:left w:val="single" w:sz="4" w:space="0" w:color="auto"/>
              <w:bottom w:val="single" w:sz="4" w:space="0" w:color="auto"/>
              <w:right w:val="single" w:sz="4" w:space="0" w:color="auto"/>
            </w:tcBorders>
            <w:shd w:val="clear" w:color="000000" w:fill="D9D9D9"/>
            <w:vAlign w:val="center"/>
            <w:hideMark/>
          </w:tcPr>
          <w:p w14:paraId="2E158001" w14:textId="77777777" w:rsidR="007D45AA" w:rsidRPr="00D56C93" w:rsidRDefault="007D45AA" w:rsidP="0075654D">
            <w:pPr>
              <w:jc w:val="center"/>
              <w:rPr>
                <w:sz w:val="17"/>
                <w:szCs w:val="17"/>
              </w:rPr>
            </w:pPr>
            <w:r w:rsidRPr="00D56C93">
              <w:rPr>
                <w:sz w:val="17"/>
                <w:szCs w:val="17"/>
              </w:rPr>
              <w:t>1</w:t>
            </w:r>
          </w:p>
        </w:tc>
        <w:tc>
          <w:tcPr>
            <w:tcW w:w="1404" w:type="dxa"/>
            <w:tcBorders>
              <w:top w:val="nil"/>
              <w:left w:val="nil"/>
              <w:bottom w:val="single" w:sz="4" w:space="0" w:color="auto"/>
              <w:right w:val="single" w:sz="4" w:space="0" w:color="auto"/>
            </w:tcBorders>
            <w:shd w:val="clear" w:color="000000" w:fill="D9D9D9"/>
            <w:vAlign w:val="center"/>
            <w:hideMark/>
          </w:tcPr>
          <w:p w14:paraId="09DC835A" w14:textId="77777777" w:rsidR="007D45AA" w:rsidRPr="00D56C93" w:rsidRDefault="007D45AA" w:rsidP="0075654D">
            <w:pPr>
              <w:jc w:val="center"/>
              <w:rPr>
                <w:sz w:val="17"/>
                <w:szCs w:val="17"/>
              </w:rPr>
            </w:pPr>
            <w:r w:rsidRPr="00D56C93">
              <w:rPr>
                <w:sz w:val="17"/>
                <w:szCs w:val="17"/>
              </w:rPr>
              <w:t>2</w:t>
            </w:r>
          </w:p>
        </w:tc>
        <w:tc>
          <w:tcPr>
            <w:tcW w:w="1404" w:type="dxa"/>
            <w:tcBorders>
              <w:top w:val="nil"/>
              <w:left w:val="nil"/>
              <w:bottom w:val="single" w:sz="4" w:space="0" w:color="auto"/>
              <w:right w:val="single" w:sz="4" w:space="0" w:color="auto"/>
            </w:tcBorders>
            <w:shd w:val="clear" w:color="000000" w:fill="D9D9D9"/>
            <w:vAlign w:val="center"/>
            <w:hideMark/>
          </w:tcPr>
          <w:p w14:paraId="20F4F91D" w14:textId="5FEE3D30" w:rsidR="007D45AA" w:rsidRPr="00D56C93" w:rsidRDefault="007D45AA" w:rsidP="0075654D">
            <w:pPr>
              <w:jc w:val="center"/>
              <w:rPr>
                <w:sz w:val="17"/>
                <w:szCs w:val="17"/>
              </w:rPr>
            </w:pPr>
            <w:r>
              <w:rPr>
                <w:sz w:val="17"/>
                <w:szCs w:val="17"/>
              </w:rPr>
              <w:t>3</w:t>
            </w:r>
          </w:p>
        </w:tc>
        <w:tc>
          <w:tcPr>
            <w:tcW w:w="1406" w:type="dxa"/>
            <w:tcBorders>
              <w:top w:val="single" w:sz="4" w:space="0" w:color="auto"/>
              <w:left w:val="nil"/>
              <w:bottom w:val="single" w:sz="4" w:space="0" w:color="auto"/>
              <w:right w:val="single" w:sz="4" w:space="0" w:color="auto"/>
            </w:tcBorders>
            <w:shd w:val="clear" w:color="000000" w:fill="D9D9D9"/>
            <w:vAlign w:val="center"/>
          </w:tcPr>
          <w:p w14:paraId="20970A79" w14:textId="3A4CAB13" w:rsidR="007D45AA" w:rsidRPr="00612CBF" w:rsidRDefault="007D45AA" w:rsidP="00DE6312">
            <w:pPr>
              <w:jc w:val="center"/>
              <w:rPr>
                <w:sz w:val="17"/>
                <w:szCs w:val="17"/>
              </w:rPr>
            </w:pPr>
            <w:r>
              <w:rPr>
                <w:sz w:val="17"/>
                <w:szCs w:val="17"/>
              </w:rPr>
              <w:t>4</w:t>
            </w:r>
          </w:p>
        </w:tc>
        <w:tc>
          <w:tcPr>
            <w:tcW w:w="140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058534" w14:textId="5FB817E4" w:rsidR="007D45AA" w:rsidRPr="00D56C93" w:rsidRDefault="0075654D" w:rsidP="00612CBF">
            <w:pPr>
              <w:jc w:val="center"/>
              <w:rPr>
                <w:sz w:val="18"/>
                <w:szCs w:val="18"/>
              </w:rPr>
            </w:pPr>
            <w:r>
              <w:rPr>
                <w:sz w:val="18"/>
                <w:szCs w:val="18"/>
              </w:rPr>
              <w:t>5</w:t>
            </w:r>
            <w:r w:rsidR="007D45AA" w:rsidRPr="00D56C93">
              <w:rPr>
                <w:sz w:val="18"/>
                <w:szCs w:val="18"/>
              </w:rPr>
              <w:t xml:space="preserve"> </w:t>
            </w:r>
            <w:r w:rsidR="007D45AA" w:rsidRPr="00D56C93">
              <w:rPr>
                <w:sz w:val="17"/>
                <w:szCs w:val="17"/>
              </w:rPr>
              <w:t>(</w:t>
            </w:r>
            <w:r w:rsidR="007D45AA">
              <w:rPr>
                <w:sz w:val="17"/>
                <w:szCs w:val="17"/>
              </w:rPr>
              <w:t>4</w:t>
            </w:r>
            <w:r w:rsidR="007D45AA" w:rsidRPr="00D56C93">
              <w:rPr>
                <w:sz w:val="17"/>
                <w:szCs w:val="17"/>
              </w:rPr>
              <w:t>/2*100)</w:t>
            </w:r>
          </w:p>
        </w:tc>
        <w:tc>
          <w:tcPr>
            <w:tcW w:w="1581" w:type="dxa"/>
            <w:tcBorders>
              <w:top w:val="nil"/>
              <w:left w:val="nil"/>
              <w:bottom w:val="single" w:sz="4" w:space="0" w:color="auto"/>
              <w:right w:val="single" w:sz="4" w:space="0" w:color="auto"/>
            </w:tcBorders>
            <w:shd w:val="clear" w:color="000000" w:fill="D9D9D9"/>
            <w:vAlign w:val="center"/>
            <w:hideMark/>
          </w:tcPr>
          <w:p w14:paraId="7BD41A84" w14:textId="2C94B61D" w:rsidR="007D45AA" w:rsidRPr="00D56C93" w:rsidRDefault="0075654D" w:rsidP="00DE6312">
            <w:pPr>
              <w:jc w:val="center"/>
              <w:rPr>
                <w:sz w:val="18"/>
                <w:szCs w:val="18"/>
              </w:rPr>
            </w:pPr>
            <w:r>
              <w:rPr>
                <w:sz w:val="18"/>
                <w:szCs w:val="18"/>
              </w:rPr>
              <w:t>6</w:t>
            </w:r>
            <w:r w:rsidR="007D45AA" w:rsidRPr="00D56C93">
              <w:rPr>
                <w:sz w:val="18"/>
                <w:szCs w:val="18"/>
              </w:rPr>
              <w:t xml:space="preserve"> </w:t>
            </w:r>
            <w:r w:rsidR="007D45AA" w:rsidRPr="00D56C93">
              <w:rPr>
                <w:sz w:val="17"/>
                <w:szCs w:val="17"/>
              </w:rPr>
              <w:t>(</w:t>
            </w:r>
            <w:r>
              <w:rPr>
                <w:sz w:val="17"/>
                <w:szCs w:val="17"/>
              </w:rPr>
              <w:t>4</w:t>
            </w:r>
            <w:r w:rsidR="007D45AA" w:rsidRPr="00D56C93">
              <w:rPr>
                <w:sz w:val="16"/>
                <w:szCs w:val="16"/>
              </w:rPr>
              <w:t>/</w:t>
            </w:r>
            <w:r w:rsidR="007D45AA">
              <w:rPr>
                <w:sz w:val="16"/>
                <w:szCs w:val="16"/>
              </w:rPr>
              <w:t>3</w:t>
            </w:r>
            <w:r w:rsidR="007D45AA" w:rsidRPr="00D56C93">
              <w:rPr>
                <w:sz w:val="16"/>
                <w:szCs w:val="16"/>
              </w:rPr>
              <w:t>*100)</w:t>
            </w:r>
          </w:p>
        </w:tc>
      </w:tr>
      <w:tr w:rsidR="007D45AA" w:rsidRPr="00D56C93" w14:paraId="7C6EAA2B" w14:textId="77777777" w:rsidTr="00493190">
        <w:trPr>
          <w:trHeight w:val="300"/>
        </w:trPr>
        <w:tc>
          <w:tcPr>
            <w:tcW w:w="2184" w:type="dxa"/>
            <w:tcBorders>
              <w:top w:val="nil"/>
              <w:left w:val="single" w:sz="4" w:space="0" w:color="auto"/>
              <w:bottom w:val="single" w:sz="4" w:space="0" w:color="auto"/>
              <w:right w:val="single" w:sz="4" w:space="0" w:color="auto"/>
            </w:tcBorders>
            <w:shd w:val="clear" w:color="000000" w:fill="F2F2F2"/>
            <w:vAlign w:val="center"/>
            <w:hideMark/>
          </w:tcPr>
          <w:p w14:paraId="5659A776" w14:textId="322F30F2" w:rsidR="007D45AA" w:rsidRPr="00D56C93" w:rsidRDefault="007D45AA" w:rsidP="00A14F11">
            <w:pPr>
              <w:rPr>
                <w:b/>
                <w:bCs/>
                <w:sz w:val="19"/>
                <w:szCs w:val="19"/>
              </w:rPr>
            </w:pPr>
            <w:r>
              <w:rPr>
                <w:b/>
                <w:bCs/>
                <w:sz w:val="19"/>
                <w:szCs w:val="19"/>
              </w:rPr>
              <w:t>UKUPNO PRIHODI</w:t>
            </w:r>
          </w:p>
        </w:tc>
        <w:tc>
          <w:tcPr>
            <w:tcW w:w="1404" w:type="dxa"/>
            <w:tcBorders>
              <w:top w:val="nil"/>
              <w:left w:val="nil"/>
              <w:bottom w:val="single" w:sz="4" w:space="0" w:color="auto"/>
              <w:right w:val="single" w:sz="4" w:space="0" w:color="auto"/>
            </w:tcBorders>
            <w:shd w:val="clear" w:color="000000" w:fill="F2F2F2"/>
            <w:vAlign w:val="center"/>
          </w:tcPr>
          <w:p w14:paraId="487A45D7" w14:textId="288973D7" w:rsidR="007D45AA" w:rsidRPr="00D56C93" w:rsidRDefault="007D45AA" w:rsidP="00A14F11">
            <w:pPr>
              <w:jc w:val="right"/>
              <w:rPr>
                <w:b/>
                <w:bCs/>
                <w:sz w:val="19"/>
                <w:szCs w:val="19"/>
              </w:rPr>
            </w:pPr>
            <w:r>
              <w:rPr>
                <w:b/>
                <w:bCs/>
                <w:color w:val="000000"/>
                <w:sz w:val="19"/>
                <w:szCs w:val="19"/>
              </w:rPr>
              <w:t>2.438.126,78</w:t>
            </w:r>
          </w:p>
        </w:tc>
        <w:tc>
          <w:tcPr>
            <w:tcW w:w="1404" w:type="dxa"/>
            <w:tcBorders>
              <w:top w:val="nil"/>
              <w:left w:val="nil"/>
              <w:bottom w:val="single" w:sz="4" w:space="0" w:color="auto"/>
              <w:right w:val="single" w:sz="4" w:space="0" w:color="auto"/>
            </w:tcBorders>
            <w:shd w:val="clear" w:color="000000" w:fill="F2F2F2"/>
            <w:vAlign w:val="center"/>
          </w:tcPr>
          <w:p w14:paraId="518EE087" w14:textId="482889A2" w:rsidR="007D45AA" w:rsidRPr="00D56C93" w:rsidRDefault="007D45AA" w:rsidP="00A14F11">
            <w:pPr>
              <w:jc w:val="right"/>
              <w:rPr>
                <w:b/>
                <w:bCs/>
                <w:sz w:val="19"/>
                <w:szCs w:val="19"/>
              </w:rPr>
            </w:pPr>
            <w:r>
              <w:rPr>
                <w:b/>
                <w:bCs/>
                <w:color w:val="000000"/>
                <w:sz w:val="19"/>
                <w:szCs w:val="19"/>
              </w:rPr>
              <w:t>3.216.637,00</w:t>
            </w:r>
          </w:p>
        </w:tc>
        <w:tc>
          <w:tcPr>
            <w:tcW w:w="1406" w:type="dxa"/>
            <w:tcBorders>
              <w:top w:val="single" w:sz="4" w:space="0" w:color="auto"/>
              <w:left w:val="nil"/>
              <w:bottom w:val="single" w:sz="4" w:space="0" w:color="auto"/>
              <w:right w:val="single" w:sz="4" w:space="0" w:color="auto"/>
            </w:tcBorders>
            <w:shd w:val="clear" w:color="000000" w:fill="F2F2F2"/>
            <w:vAlign w:val="center"/>
          </w:tcPr>
          <w:p w14:paraId="192F6041" w14:textId="43D8A5F1" w:rsidR="007D45AA" w:rsidRPr="00D56C93" w:rsidRDefault="007D45AA" w:rsidP="00A14F11">
            <w:pPr>
              <w:jc w:val="center"/>
              <w:rPr>
                <w:b/>
                <w:bCs/>
                <w:sz w:val="19"/>
                <w:szCs w:val="19"/>
              </w:rPr>
            </w:pPr>
            <w:r>
              <w:rPr>
                <w:b/>
                <w:bCs/>
                <w:color w:val="000000"/>
                <w:sz w:val="19"/>
                <w:szCs w:val="19"/>
              </w:rPr>
              <w:t>3.005.907,38</w:t>
            </w:r>
          </w:p>
        </w:tc>
        <w:tc>
          <w:tcPr>
            <w:tcW w:w="1406" w:type="dxa"/>
            <w:tcBorders>
              <w:top w:val="single" w:sz="4" w:space="0" w:color="auto"/>
              <w:left w:val="single" w:sz="4" w:space="0" w:color="auto"/>
              <w:bottom w:val="single" w:sz="4" w:space="0" w:color="auto"/>
              <w:right w:val="single" w:sz="4" w:space="0" w:color="auto"/>
            </w:tcBorders>
            <w:shd w:val="clear" w:color="000000" w:fill="F2F2F2"/>
            <w:vAlign w:val="center"/>
          </w:tcPr>
          <w:p w14:paraId="71487734" w14:textId="12C4D2A4" w:rsidR="007D45AA" w:rsidRPr="00D56C93" w:rsidRDefault="007D45AA" w:rsidP="00A14F11">
            <w:pPr>
              <w:jc w:val="right"/>
              <w:rPr>
                <w:b/>
                <w:bCs/>
                <w:sz w:val="19"/>
                <w:szCs w:val="19"/>
              </w:rPr>
            </w:pPr>
            <w:r>
              <w:rPr>
                <w:b/>
                <w:bCs/>
                <w:color w:val="000000"/>
                <w:sz w:val="19"/>
                <w:szCs w:val="19"/>
              </w:rPr>
              <w:t>123,29%</w:t>
            </w:r>
          </w:p>
        </w:tc>
        <w:tc>
          <w:tcPr>
            <w:tcW w:w="1581" w:type="dxa"/>
            <w:tcBorders>
              <w:top w:val="nil"/>
              <w:left w:val="nil"/>
              <w:bottom w:val="single" w:sz="4" w:space="0" w:color="auto"/>
              <w:right w:val="single" w:sz="4" w:space="0" w:color="auto"/>
            </w:tcBorders>
            <w:shd w:val="clear" w:color="000000" w:fill="F2F2F2"/>
            <w:vAlign w:val="center"/>
          </w:tcPr>
          <w:p w14:paraId="0411EFC5" w14:textId="3AD60AD3" w:rsidR="007D45AA" w:rsidRPr="00D56C93" w:rsidRDefault="007D45AA" w:rsidP="00A14F11">
            <w:pPr>
              <w:jc w:val="right"/>
              <w:rPr>
                <w:b/>
                <w:bCs/>
                <w:sz w:val="19"/>
                <w:szCs w:val="19"/>
              </w:rPr>
            </w:pPr>
            <w:r>
              <w:rPr>
                <w:b/>
                <w:bCs/>
                <w:color w:val="000000"/>
                <w:sz w:val="19"/>
                <w:szCs w:val="19"/>
              </w:rPr>
              <w:t>93,45%</w:t>
            </w:r>
          </w:p>
        </w:tc>
      </w:tr>
      <w:tr w:rsidR="007D45AA" w:rsidRPr="00D56C93" w14:paraId="673B837A" w14:textId="77777777" w:rsidTr="00493190">
        <w:trPr>
          <w:trHeight w:val="300"/>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3C832789" w14:textId="77777777" w:rsidR="007D45AA" w:rsidRPr="00D56C93" w:rsidRDefault="007D45AA" w:rsidP="00A14F11">
            <w:pPr>
              <w:rPr>
                <w:b/>
                <w:bCs/>
                <w:sz w:val="20"/>
                <w:szCs w:val="20"/>
              </w:rPr>
            </w:pPr>
            <w:r w:rsidRPr="00D56C93">
              <w:rPr>
                <w:b/>
                <w:bCs/>
                <w:sz w:val="20"/>
                <w:szCs w:val="20"/>
              </w:rPr>
              <w:t>6 Prihodi poslovanja</w:t>
            </w:r>
          </w:p>
        </w:tc>
        <w:tc>
          <w:tcPr>
            <w:tcW w:w="1404" w:type="dxa"/>
            <w:tcBorders>
              <w:top w:val="nil"/>
              <w:left w:val="nil"/>
              <w:bottom w:val="single" w:sz="4" w:space="0" w:color="auto"/>
              <w:right w:val="single" w:sz="4" w:space="0" w:color="auto"/>
            </w:tcBorders>
            <w:shd w:val="clear" w:color="auto" w:fill="auto"/>
            <w:vAlign w:val="center"/>
          </w:tcPr>
          <w:p w14:paraId="0E908C9D" w14:textId="42F15526" w:rsidR="007D45AA" w:rsidRPr="00D56C93" w:rsidRDefault="007D45AA" w:rsidP="00A14F11">
            <w:pPr>
              <w:jc w:val="right"/>
              <w:rPr>
                <w:b/>
                <w:bCs/>
                <w:sz w:val="19"/>
                <w:szCs w:val="19"/>
              </w:rPr>
            </w:pPr>
            <w:r>
              <w:rPr>
                <w:b/>
                <w:bCs/>
                <w:color w:val="000000"/>
                <w:sz w:val="19"/>
                <w:szCs w:val="19"/>
              </w:rPr>
              <w:t>2.438.126,78</w:t>
            </w:r>
          </w:p>
        </w:tc>
        <w:tc>
          <w:tcPr>
            <w:tcW w:w="1404" w:type="dxa"/>
            <w:tcBorders>
              <w:top w:val="nil"/>
              <w:left w:val="nil"/>
              <w:bottom w:val="single" w:sz="4" w:space="0" w:color="auto"/>
              <w:right w:val="single" w:sz="4" w:space="0" w:color="auto"/>
            </w:tcBorders>
            <w:shd w:val="clear" w:color="auto" w:fill="auto"/>
            <w:vAlign w:val="center"/>
          </w:tcPr>
          <w:p w14:paraId="71861F5B" w14:textId="0D03F1DE" w:rsidR="007D45AA" w:rsidRPr="00D56C93" w:rsidRDefault="007D45AA" w:rsidP="00A14F11">
            <w:pPr>
              <w:jc w:val="right"/>
              <w:rPr>
                <w:b/>
                <w:bCs/>
                <w:sz w:val="19"/>
                <w:szCs w:val="19"/>
              </w:rPr>
            </w:pPr>
            <w:r>
              <w:rPr>
                <w:b/>
                <w:bCs/>
                <w:color w:val="000000"/>
                <w:sz w:val="19"/>
                <w:szCs w:val="19"/>
              </w:rPr>
              <w:t>3.216.637,00</w:t>
            </w:r>
          </w:p>
        </w:tc>
        <w:tc>
          <w:tcPr>
            <w:tcW w:w="1406" w:type="dxa"/>
            <w:tcBorders>
              <w:top w:val="single" w:sz="4" w:space="0" w:color="auto"/>
              <w:left w:val="nil"/>
              <w:bottom w:val="single" w:sz="4" w:space="0" w:color="auto"/>
              <w:right w:val="single" w:sz="4" w:space="0" w:color="auto"/>
            </w:tcBorders>
            <w:vAlign w:val="center"/>
          </w:tcPr>
          <w:p w14:paraId="2B53FFE3" w14:textId="3F88580E" w:rsidR="007D45AA" w:rsidRPr="00D56C93" w:rsidRDefault="007D45AA" w:rsidP="00A14F11">
            <w:pPr>
              <w:jc w:val="center"/>
              <w:rPr>
                <w:b/>
                <w:bCs/>
                <w:sz w:val="19"/>
                <w:szCs w:val="19"/>
              </w:rPr>
            </w:pPr>
            <w:r>
              <w:rPr>
                <w:b/>
                <w:bCs/>
                <w:color w:val="000000"/>
                <w:sz w:val="19"/>
                <w:szCs w:val="19"/>
              </w:rPr>
              <w:t>3.005.907,38</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416DDAA6" w14:textId="57C677D7" w:rsidR="007D45AA" w:rsidRPr="00D56C93" w:rsidRDefault="007D45AA" w:rsidP="00A14F11">
            <w:pPr>
              <w:jc w:val="right"/>
              <w:rPr>
                <w:b/>
                <w:bCs/>
                <w:sz w:val="19"/>
                <w:szCs w:val="19"/>
              </w:rPr>
            </w:pPr>
            <w:r>
              <w:rPr>
                <w:b/>
                <w:bCs/>
                <w:color w:val="000000"/>
                <w:sz w:val="19"/>
                <w:szCs w:val="19"/>
              </w:rPr>
              <w:t>123,29%</w:t>
            </w:r>
          </w:p>
        </w:tc>
        <w:tc>
          <w:tcPr>
            <w:tcW w:w="1581" w:type="dxa"/>
            <w:tcBorders>
              <w:top w:val="nil"/>
              <w:left w:val="nil"/>
              <w:bottom w:val="single" w:sz="4" w:space="0" w:color="auto"/>
              <w:right w:val="single" w:sz="4" w:space="0" w:color="auto"/>
            </w:tcBorders>
            <w:shd w:val="clear" w:color="auto" w:fill="auto"/>
            <w:vAlign w:val="center"/>
          </w:tcPr>
          <w:p w14:paraId="2E69DE0F" w14:textId="686807AF" w:rsidR="007D45AA" w:rsidRPr="00D56C93" w:rsidRDefault="007D45AA" w:rsidP="00A14F11">
            <w:pPr>
              <w:jc w:val="right"/>
              <w:rPr>
                <w:b/>
                <w:bCs/>
                <w:sz w:val="19"/>
                <w:szCs w:val="19"/>
              </w:rPr>
            </w:pPr>
            <w:r>
              <w:rPr>
                <w:b/>
                <w:bCs/>
                <w:color w:val="000000"/>
                <w:sz w:val="19"/>
                <w:szCs w:val="19"/>
              </w:rPr>
              <w:t>93,45%</w:t>
            </w:r>
          </w:p>
        </w:tc>
      </w:tr>
      <w:tr w:rsidR="007D45AA" w:rsidRPr="00D56C93" w14:paraId="0A104562" w14:textId="77777777" w:rsidTr="00493190">
        <w:trPr>
          <w:trHeight w:val="765"/>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2AA66C5C" w14:textId="77777777" w:rsidR="007D45AA" w:rsidRPr="00D56C93" w:rsidRDefault="007D45AA" w:rsidP="00A14F11">
            <w:pPr>
              <w:rPr>
                <w:sz w:val="20"/>
                <w:szCs w:val="20"/>
              </w:rPr>
            </w:pPr>
            <w:r w:rsidRPr="00D56C93">
              <w:rPr>
                <w:sz w:val="20"/>
                <w:szCs w:val="20"/>
              </w:rPr>
              <w:t>63 Pomoći iz inozemstva i od subjekata unutar općeg proračuna</w:t>
            </w:r>
          </w:p>
        </w:tc>
        <w:tc>
          <w:tcPr>
            <w:tcW w:w="1404" w:type="dxa"/>
            <w:tcBorders>
              <w:top w:val="nil"/>
              <w:left w:val="nil"/>
              <w:bottom w:val="single" w:sz="4" w:space="0" w:color="auto"/>
              <w:right w:val="single" w:sz="4" w:space="0" w:color="auto"/>
            </w:tcBorders>
            <w:shd w:val="clear" w:color="auto" w:fill="auto"/>
            <w:vAlign w:val="center"/>
          </w:tcPr>
          <w:p w14:paraId="4D97C004" w14:textId="460D0DC4" w:rsidR="007D45AA" w:rsidRPr="00D56C93" w:rsidRDefault="007D45AA" w:rsidP="00A14F11">
            <w:pPr>
              <w:jc w:val="right"/>
              <w:rPr>
                <w:sz w:val="19"/>
                <w:szCs w:val="19"/>
              </w:rPr>
            </w:pPr>
            <w:r>
              <w:rPr>
                <w:color w:val="000000"/>
                <w:sz w:val="19"/>
                <w:szCs w:val="19"/>
              </w:rPr>
              <w:t>1.937.476,43</w:t>
            </w:r>
          </w:p>
        </w:tc>
        <w:tc>
          <w:tcPr>
            <w:tcW w:w="1404" w:type="dxa"/>
            <w:tcBorders>
              <w:top w:val="nil"/>
              <w:left w:val="nil"/>
              <w:bottom w:val="single" w:sz="4" w:space="0" w:color="auto"/>
              <w:right w:val="single" w:sz="4" w:space="0" w:color="auto"/>
            </w:tcBorders>
            <w:shd w:val="clear" w:color="auto" w:fill="auto"/>
            <w:vAlign w:val="center"/>
          </w:tcPr>
          <w:p w14:paraId="2331D313" w14:textId="56A6EC4D" w:rsidR="007D45AA" w:rsidRPr="00D56C93" w:rsidRDefault="007D45AA" w:rsidP="00A14F11">
            <w:pPr>
              <w:jc w:val="right"/>
              <w:rPr>
                <w:sz w:val="19"/>
                <w:szCs w:val="19"/>
              </w:rPr>
            </w:pPr>
            <w:r>
              <w:rPr>
                <w:color w:val="000000"/>
                <w:sz w:val="19"/>
                <w:szCs w:val="19"/>
              </w:rPr>
              <w:t>2.568.694,00</w:t>
            </w:r>
          </w:p>
        </w:tc>
        <w:tc>
          <w:tcPr>
            <w:tcW w:w="1406" w:type="dxa"/>
            <w:tcBorders>
              <w:top w:val="single" w:sz="4" w:space="0" w:color="auto"/>
              <w:left w:val="nil"/>
              <w:bottom w:val="single" w:sz="4" w:space="0" w:color="auto"/>
              <w:right w:val="single" w:sz="4" w:space="0" w:color="auto"/>
            </w:tcBorders>
            <w:vAlign w:val="center"/>
          </w:tcPr>
          <w:p w14:paraId="3480D61A" w14:textId="6DBCE0EF" w:rsidR="007D45AA" w:rsidRPr="00D56C93" w:rsidRDefault="007D45AA" w:rsidP="00A14F11">
            <w:pPr>
              <w:jc w:val="center"/>
              <w:rPr>
                <w:sz w:val="19"/>
                <w:szCs w:val="19"/>
              </w:rPr>
            </w:pPr>
            <w:r>
              <w:rPr>
                <w:color w:val="000000"/>
                <w:sz w:val="19"/>
                <w:szCs w:val="19"/>
              </w:rPr>
              <w:t>2.444.915,74</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497B4B5B" w14:textId="75702BCE" w:rsidR="007D45AA" w:rsidRPr="00D56C93" w:rsidRDefault="007D45AA" w:rsidP="00A14F11">
            <w:pPr>
              <w:jc w:val="right"/>
              <w:rPr>
                <w:sz w:val="19"/>
                <w:szCs w:val="19"/>
              </w:rPr>
            </w:pPr>
            <w:r>
              <w:rPr>
                <w:color w:val="000000"/>
                <w:sz w:val="19"/>
                <w:szCs w:val="19"/>
              </w:rPr>
              <w:t>126,19%</w:t>
            </w:r>
          </w:p>
        </w:tc>
        <w:tc>
          <w:tcPr>
            <w:tcW w:w="1581" w:type="dxa"/>
            <w:tcBorders>
              <w:top w:val="nil"/>
              <w:left w:val="nil"/>
              <w:bottom w:val="single" w:sz="4" w:space="0" w:color="auto"/>
              <w:right w:val="single" w:sz="4" w:space="0" w:color="auto"/>
            </w:tcBorders>
            <w:shd w:val="clear" w:color="auto" w:fill="auto"/>
            <w:vAlign w:val="center"/>
          </w:tcPr>
          <w:p w14:paraId="1A06B887" w14:textId="149BE8E6" w:rsidR="007D45AA" w:rsidRPr="00D56C93" w:rsidRDefault="007D45AA" w:rsidP="00A14F11">
            <w:pPr>
              <w:jc w:val="right"/>
              <w:rPr>
                <w:sz w:val="19"/>
                <w:szCs w:val="19"/>
              </w:rPr>
            </w:pPr>
            <w:r>
              <w:rPr>
                <w:color w:val="000000"/>
                <w:sz w:val="19"/>
                <w:szCs w:val="19"/>
              </w:rPr>
              <w:t>95,18%</w:t>
            </w:r>
          </w:p>
        </w:tc>
      </w:tr>
      <w:tr w:rsidR="007D45AA" w:rsidRPr="00D56C93" w14:paraId="2993DA45" w14:textId="77777777" w:rsidTr="00493190">
        <w:trPr>
          <w:trHeight w:val="823"/>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1607653A" w14:textId="77777777" w:rsidR="007D45AA" w:rsidRPr="00D56C93" w:rsidRDefault="007D45AA" w:rsidP="00A14F11">
            <w:pPr>
              <w:rPr>
                <w:sz w:val="20"/>
                <w:szCs w:val="20"/>
              </w:rPr>
            </w:pPr>
            <w:r w:rsidRPr="00D56C93">
              <w:rPr>
                <w:sz w:val="20"/>
                <w:szCs w:val="20"/>
              </w:rPr>
              <w:t>65 Prihodi od upravnih i administrativnih pristojbi, pristojbi po posebnim propisima i naknada</w:t>
            </w:r>
          </w:p>
        </w:tc>
        <w:tc>
          <w:tcPr>
            <w:tcW w:w="1404" w:type="dxa"/>
            <w:tcBorders>
              <w:top w:val="nil"/>
              <w:left w:val="nil"/>
              <w:bottom w:val="single" w:sz="4" w:space="0" w:color="auto"/>
              <w:right w:val="single" w:sz="4" w:space="0" w:color="auto"/>
            </w:tcBorders>
            <w:shd w:val="clear" w:color="auto" w:fill="auto"/>
            <w:vAlign w:val="center"/>
          </w:tcPr>
          <w:p w14:paraId="34C3115A" w14:textId="5C048E6C" w:rsidR="007D45AA" w:rsidRPr="00D56C93" w:rsidRDefault="007D45AA" w:rsidP="00A14F11">
            <w:pPr>
              <w:jc w:val="right"/>
              <w:rPr>
                <w:sz w:val="19"/>
                <w:szCs w:val="19"/>
              </w:rPr>
            </w:pPr>
            <w:r>
              <w:rPr>
                <w:color w:val="000000"/>
                <w:sz w:val="19"/>
                <w:szCs w:val="19"/>
              </w:rPr>
              <w:t>101.017,41</w:t>
            </w:r>
          </w:p>
        </w:tc>
        <w:tc>
          <w:tcPr>
            <w:tcW w:w="1404" w:type="dxa"/>
            <w:tcBorders>
              <w:top w:val="nil"/>
              <w:left w:val="nil"/>
              <w:bottom w:val="single" w:sz="4" w:space="0" w:color="auto"/>
              <w:right w:val="single" w:sz="4" w:space="0" w:color="auto"/>
            </w:tcBorders>
            <w:shd w:val="clear" w:color="auto" w:fill="auto"/>
            <w:vAlign w:val="center"/>
          </w:tcPr>
          <w:p w14:paraId="79F5A9EA" w14:textId="72009377" w:rsidR="007D45AA" w:rsidRPr="00D56C93" w:rsidRDefault="007D45AA" w:rsidP="00A14F11">
            <w:pPr>
              <w:jc w:val="right"/>
              <w:rPr>
                <w:sz w:val="19"/>
                <w:szCs w:val="19"/>
              </w:rPr>
            </w:pPr>
            <w:r>
              <w:rPr>
                <w:color w:val="000000"/>
                <w:sz w:val="19"/>
                <w:szCs w:val="19"/>
              </w:rPr>
              <w:t>107.220,00</w:t>
            </w:r>
          </w:p>
        </w:tc>
        <w:tc>
          <w:tcPr>
            <w:tcW w:w="1406" w:type="dxa"/>
            <w:tcBorders>
              <w:top w:val="single" w:sz="4" w:space="0" w:color="auto"/>
              <w:left w:val="nil"/>
              <w:bottom w:val="single" w:sz="4" w:space="0" w:color="auto"/>
              <w:right w:val="single" w:sz="4" w:space="0" w:color="auto"/>
            </w:tcBorders>
            <w:vAlign w:val="center"/>
          </w:tcPr>
          <w:p w14:paraId="6C3D3BBE" w14:textId="258A38D5" w:rsidR="007D45AA" w:rsidRPr="00D56C93" w:rsidRDefault="007D45AA" w:rsidP="00A14F11">
            <w:pPr>
              <w:jc w:val="center"/>
              <w:rPr>
                <w:sz w:val="19"/>
                <w:szCs w:val="19"/>
              </w:rPr>
            </w:pPr>
            <w:r>
              <w:rPr>
                <w:color w:val="000000"/>
                <w:sz w:val="19"/>
                <w:szCs w:val="19"/>
              </w:rPr>
              <w:t>97.445,93</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60847BFA" w14:textId="67981703" w:rsidR="007D45AA" w:rsidRPr="00D56C93" w:rsidRDefault="007D45AA" w:rsidP="00A14F11">
            <w:pPr>
              <w:jc w:val="right"/>
              <w:rPr>
                <w:sz w:val="19"/>
                <w:szCs w:val="19"/>
              </w:rPr>
            </w:pPr>
            <w:r>
              <w:rPr>
                <w:color w:val="000000"/>
                <w:sz w:val="19"/>
                <w:szCs w:val="19"/>
              </w:rPr>
              <w:t>96,46%</w:t>
            </w:r>
          </w:p>
        </w:tc>
        <w:tc>
          <w:tcPr>
            <w:tcW w:w="1581" w:type="dxa"/>
            <w:tcBorders>
              <w:top w:val="nil"/>
              <w:left w:val="nil"/>
              <w:bottom w:val="single" w:sz="4" w:space="0" w:color="auto"/>
              <w:right w:val="single" w:sz="4" w:space="0" w:color="auto"/>
            </w:tcBorders>
            <w:shd w:val="clear" w:color="auto" w:fill="auto"/>
            <w:vAlign w:val="center"/>
          </w:tcPr>
          <w:p w14:paraId="55951D54" w14:textId="3394E5E6" w:rsidR="007D45AA" w:rsidRPr="00D56C93" w:rsidRDefault="007D45AA" w:rsidP="00A14F11">
            <w:pPr>
              <w:jc w:val="right"/>
              <w:rPr>
                <w:sz w:val="19"/>
                <w:szCs w:val="19"/>
              </w:rPr>
            </w:pPr>
            <w:r>
              <w:rPr>
                <w:color w:val="000000"/>
                <w:sz w:val="19"/>
                <w:szCs w:val="19"/>
              </w:rPr>
              <w:t>90,88%</w:t>
            </w:r>
          </w:p>
        </w:tc>
      </w:tr>
      <w:tr w:rsidR="007D45AA" w:rsidRPr="00D56C93" w14:paraId="24334097" w14:textId="77777777" w:rsidTr="00493190">
        <w:trPr>
          <w:trHeight w:val="892"/>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28295233" w14:textId="77777777" w:rsidR="007D45AA" w:rsidRPr="00D56C93" w:rsidRDefault="007D45AA" w:rsidP="00A14F11">
            <w:pPr>
              <w:rPr>
                <w:sz w:val="20"/>
                <w:szCs w:val="20"/>
              </w:rPr>
            </w:pPr>
            <w:r w:rsidRPr="00D56C93">
              <w:rPr>
                <w:sz w:val="20"/>
                <w:szCs w:val="20"/>
              </w:rPr>
              <w:t>66 Prihodi od prodaje proizvoda i robe te pruženih usluga i prihodi od donacija</w:t>
            </w:r>
          </w:p>
        </w:tc>
        <w:tc>
          <w:tcPr>
            <w:tcW w:w="1404" w:type="dxa"/>
            <w:tcBorders>
              <w:top w:val="nil"/>
              <w:left w:val="nil"/>
              <w:bottom w:val="single" w:sz="4" w:space="0" w:color="auto"/>
              <w:right w:val="single" w:sz="4" w:space="0" w:color="auto"/>
            </w:tcBorders>
            <w:shd w:val="clear" w:color="auto" w:fill="auto"/>
            <w:vAlign w:val="center"/>
          </w:tcPr>
          <w:p w14:paraId="54432CCB" w14:textId="45BBF75C" w:rsidR="007D45AA" w:rsidRPr="00D56C93" w:rsidRDefault="007D45AA" w:rsidP="00A14F11">
            <w:pPr>
              <w:jc w:val="right"/>
              <w:rPr>
                <w:sz w:val="19"/>
                <w:szCs w:val="19"/>
              </w:rPr>
            </w:pPr>
            <w:r>
              <w:rPr>
                <w:color w:val="000000"/>
                <w:sz w:val="19"/>
                <w:szCs w:val="19"/>
              </w:rPr>
              <w:t>6.771,23</w:t>
            </w:r>
          </w:p>
        </w:tc>
        <w:tc>
          <w:tcPr>
            <w:tcW w:w="1404" w:type="dxa"/>
            <w:tcBorders>
              <w:top w:val="nil"/>
              <w:left w:val="nil"/>
              <w:bottom w:val="single" w:sz="4" w:space="0" w:color="auto"/>
              <w:right w:val="single" w:sz="4" w:space="0" w:color="auto"/>
            </w:tcBorders>
            <w:shd w:val="clear" w:color="auto" w:fill="auto"/>
            <w:vAlign w:val="center"/>
          </w:tcPr>
          <w:p w14:paraId="79FF8CE9" w14:textId="18DC4F5F" w:rsidR="007D45AA" w:rsidRPr="00D56C93" w:rsidRDefault="007D45AA" w:rsidP="00A14F11">
            <w:pPr>
              <w:jc w:val="right"/>
              <w:rPr>
                <w:sz w:val="19"/>
                <w:szCs w:val="19"/>
              </w:rPr>
            </w:pPr>
            <w:r>
              <w:rPr>
                <w:color w:val="000000"/>
                <w:sz w:val="19"/>
                <w:szCs w:val="19"/>
              </w:rPr>
              <w:t>13.947,00</w:t>
            </w:r>
          </w:p>
        </w:tc>
        <w:tc>
          <w:tcPr>
            <w:tcW w:w="1406" w:type="dxa"/>
            <w:tcBorders>
              <w:top w:val="single" w:sz="4" w:space="0" w:color="auto"/>
              <w:left w:val="nil"/>
              <w:bottom w:val="single" w:sz="4" w:space="0" w:color="auto"/>
              <w:right w:val="single" w:sz="4" w:space="0" w:color="auto"/>
            </w:tcBorders>
            <w:vAlign w:val="center"/>
          </w:tcPr>
          <w:p w14:paraId="553D9C25" w14:textId="13492CFA" w:rsidR="007D45AA" w:rsidRPr="00D56C93" w:rsidRDefault="007D45AA" w:rsidP="00A14F11">
            <w:pPr>
              <w:jc w:val="center"/>
              <w:rPr>
                <w:sz w:val="19"/>
                <w:szCs w:val="19"/>
              </w:rPr>
            </w:pPr>
            <w:r>
              <w:rPr>
                <w:color w:val="000000"/>
                <w:sz w:val="19"/>
                <w:szCs w:val="19"/>
              </w:rPr>
              <w:t>13.094,31</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5BCDCAD1" w14:textId="6DF87235" w:rsidR="007D45AA" w:rsidRPr="00D56C93" w:rsidRDefault="007D45AA" w:rsidP="00A14F11">
            <w:pPr>
              <w:jc w:val="right"/>
              <w:rPr>
                <w:sz w:val="19"/>
                <w:szCs w:val="19"/>
              </w:rPr>
            </w:pPr>
            <w:r>
              <w:rPr>
                <w:color w:val="000000"/>
                <w:sz w:val="19"/>
                <w:szCs w:val="19"/>
              </w:rPr>
              <w:t>193,38%</w:t>
            </w:r>
          </w:p>
        </w:tc>
        <w:tc>
          <w:tcPr>
            <w:tcW w:w="1581" w:type="dxa"/>
            <w:tcBorders>
              <w:top w:val="nil"/>
              <w:left w:val="nil"/>
              <w:bottom w:val="single" w:sz="4" w:space="0" w:color="auto"/>
              <w:right w:val="single" w:sz="4" w:space="0" w:color="auto"/>
            </w:tcBorders>
            <w:shd w:val="clear" w:color="auto" w:fill="auto"/>
            <w:vAlign w:val="center"/>
          </w:tcPr>
          <w:p w14:paraId="00EA9DA7" w14:textId="5EA775AA" w:rsidR="007D45AA" w:rsidRPr="00D56C93" w:rsidRDefault="007D45AA" w:rsidP="00A14F11">
            <w:pPr>
              <w:jc w:val="right"/>
              <w:rPr>
                <w:sz w:val="19"/>
                <w:szCs w:val="19"/>
              </w:rPr>
            </w:pPr>
            <w:r>
              <w:rPr>
                <w:color w:val="000000"/>
                <w:sz w:val="19"/>
                <w:szCs w:val="19"/>
              </w:rPr>
              <w:t>93,89%</w:t>
            </w:r>
          </w:p>
        </w:tc>
      </w:tr>
      <w:tr w:rsidR="007D45AA" w:rsidRPr="00D56C93" w14:paraId="03452B2C" w14:textId="77777777" w:rsidTr="00493190">
        <w:trPr>
          <w:trHeight w:val="510"/>
        </w:trPr>
        <w:tc>
          <w:tcPr>
            <w:tcW w:w="2184" w:type="dxa"/>
            <w:tcBorders>
              <w:top w:val="nil"/>
              <w:left w:val="single" w:sz="4" w:space="0" w:color="auto"/>
              <w:bottom w:val="single" w:sz="4" w:space="0" w:color="auto"/>
              <w:right w:val="single" w:sz="4" w:space="0" w:color="auto"/>
            </w:tcBorders>
            <w:shd w:val="clear" w:color="auto" w:fill="auto"/>
            <w:vAlign w:val="center"/>
            <w:hideMark/>
          </w:tcPr>
          <w:p w14:paraId="5D4196E1" w14:textId="752E480C" w:rsidR="007D45AA" w:rsidRPr="00D56C93" w:rsidRDefault="007D45AA" w:rsidP="00A14F11">
            <w:pPr>
              <w:rPr>
                <w:sz w:val="20"/>
                <w:szCs w:val="20"/>
              </w:rPr>
            </w:pPr>
            <w:r>
              <w:rPr>
                <w:sz w:val="20"/>
                <w:szCs w:val="20"/>
              </w:rPr>
              <w:t>67 Prihodi iz nadležnog proračuna za financiranje redovne djelatnosti proračunskih korisnika</w:t>
            </w:r>
          </w:p>
        </w:tc>
        <w:tc>
          <w:tcPr>
            <w:tcW w:w="1404" w:type="dxa"/>
            <w:tcBorders>
              <w:top w:val="nil"/>
              <w:left w:val="nil"/>
              <w:bottom w:val="single" w:sz="4" w:space="0" w:color="auto"/>
              <w:right w:val="single" w:sz="4" w:space="0" w:color="auto"/>
            </w:tcBorders>
            <w:shd w:val="clear" w:color="auto" w:fill="auto"/>
            <w:vAlign w:val="center"/>
          </w:tcPr>
          <w:p w14:paraId="38460E28" w14:textId="6906A32E" w:rsidR="007D45AA" w:rsidRPr="00D56C93" w:rsidRDefault="007D45AA" w:rsidP="00A14F11">
            <w:pPr>
              <w:jc w:val="right"/>
              <w:rPr>
                <w:sz w:val="19"/>
                <w:szCs w:val="19"/>
              </w:rPr>
            </w:pPr>
            <w:r>
              <w:rPr>
                <w:color w:val="000000"/>
                <w:sz w:val="19"/>
                <w:szCs w:val="19"/>
              </w:rPr>
              <w:t>392.861,71</w:t>
            </w:r>
          </w:p>
        </w:tc>
        <w:tc>
          <w:tcPr>
            <w:tcW w:w="1404" w:type="dxa"/>
            <w:tcBorders>
              <w:top w:val="nil"/>
              <w:left w:val="nil"/>
              <w:bottom w:val="single" w:sz="4" w:space="0" w:color="auto"/>
              <w:right w:val="single" w:sz="4" w:space="0" w:color="auto"/>
            </w:tcBorders>
            <w:shd w:val="clear" w:color="auto" w:fill="auto"/>
            <w:vAlign w:val="center"/>
          </w:tcPr>
          <w:p w14:paraId="12893028" w14:textId="09B4F373" w:rsidR="007D45AA" w:rsidRPr="00D56C93" w:rsidRDefault="007D45AA" w:rsidP="00A14F11">
            <w:pPr>
              <w:jc w:val="right"/>
              <w:rPr>
                <w:sz w:val="19"/>
                <w:szCs w:val="19"/>
              </w:rPr>
            </w:pPr>
            <w:r>
              <w:rPr>
                <w:color w:val="000000"/>
                <w:sz w:val="19"/>
                <w:szCs w:val="19"/>
              </w:rPr>
              <w:t>526.776,00</w:t>
            </w:r>
          </w:p>
        </w:tc>
        <w:tc>
          <w:tcPr>
            <w:tcW w:w="1406" w:type="dxa"/>
            <w:tcBorders>
              <w:top w:val="single" w:sz="4" w:space="0" w:color="auto"/>
              <w:left w:val="nil"/>
              <w:bottom w:val="single" w:sz="4" w:space="0" w:color="auto"/>
              <w:right w:val="single" w:sz="4" w:space="0" w:color="auto"/>
            </w:tcBorders>
            <w:vAlign w:val="center"/>
          </w:tcPr>
          <w:p w14:paraId="7C8E8373" w14:textId="6B9959E2" w:rsidR="007D45AA" w:rsidRPr="00D56C93" w:rsidRDefault="007D45AA" w:rsidP="00A14F11">
            <w:pPr>
              <w:jc w:val="center"/>
              <w:rPr>
                <w:sz w:val="19"/>
                <w:szCs w:val="19"/>
              </w:rPr>
            </w:pPr>
            <w:r>
              <w:rPr>
                <w:color w:val="000000"/>
                <w:sz w:val="19"/>
                <w:szCs w:val="19"/>
              </w:rPr>
              <w:t>450.451,40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340935CA" w14:textId="0877115D" w:rsidR="007D45AA" w:rsidRPr="00D56C93" w:rsidRDefault="007D45AA" w:rsidP="00A14F11">
            <w:pPr>
              <w:jc w:val="right"/>
              <w:rPr>
                <w:sz w:val="19"/>
                <w:szCs w:val="19"/>
              </w:rPr>
            </w:pPr>
            <w:r>
              <w:rPr>
                <w:color w:val="000000"/>
                <w:sz w:val="19"/>
                <w:szCs w:val="19"/>
              </w:rPr>
              <w:t>114,66%</w:t>
            </w:r>
          </w:p>
        </w:tc>
        <w:tc>
          <w:tcPr>
            <w:tcW w:w="1581" w:type="dxa"/>
            <w:tcBorders>
              <w:top w:val="nil"/>
              <w:left w:val="nil"/>
              <w:bottom w:val="single" w:sz="4" w:space="0" w:color="auto"/>
              <w:right w:val="single" w:sz="4" w:space="0" w:color="auto"/>
            </w:tcBorders>
            <w:shd w:val="clear" w:color="auto" w:fill="auto"/>
            <w:vAlign w:val="center"/>
          </w:tcPr>
          <w:p w14:paraId="60615641" w14:textId="244468E9" w:rsidR="007D45AA" w:rsidRPr="00D56C93" w:rsidRDefault="007D45AA" w:rsidP="00A14F11">
            <w:pPr>
              <w:jc w:val="right"/>
              <w:rPr>
                <w:sz w:val="19"/>
                <w:szCs w:val="19"/>
              </w:rPr>
            </w:pPr>
            <w:r>
              <w:rPr>
                <w:color w:val="000000"/>
                <w:sz w:val="19"/>
                <w:szCs w:val="19"/>
              </w:rPr>
              <w:t>85,51%</w:t>
            </w:r>
          </w:p>
        </w:tc>
      </w:tr>
    </w:tbl>
    <w:p w14:paraId="75A1330A" w14:textId="77777777" w:rsidR="00AF01B3" w:rsidRPr="00BA4163" w:rsidRDefault="00AF01B3" w:rsidP="00C77E07">
      <w:pPr>
        <w:autoSpaceDE w:val="0"/>
        <w:autoSpaceDN w:val="0"/>
        <w:adjustRightInd w:val="0"/>
        <w:jc w:val="both"/>
      </w:pPr>
    </w:p>
    <w:p w14:paraId="5C0F0F90" w14:textId="45042F7C" w:rsidR="002E6B6A" w:rsidRDefault="002E6B6A" w:rsidP="00AF01B3">
      <w:pPr>
        <w:autoSpaceDE w:val="0"/>
        <w:autoSpaceDN w:val="0"/>
        <w:adjustRightInd w:val="0"/>
        <w:jc w:val="both"/>
      </w:pPr>
    </w:p>
    <w:p w14:paraId="4C9E77B2" w14:textId="77777777" w:rsidR="00205440" w:rsidRPr="00556FF5" w:rsidRDefault="00205440" w:rsidP="00AF01B3">
      <w:pPr>
        <w:autoSpaceDE w:val="0"/>
        <w:autoSpaceDN w:val="0"/>
        <w:adjustRightInd w:val="0"/>
        <w:jc w:val="both"/>
      </w:pPr>
    </w:p>
    <w:p w14:paraId="48D4F455" w14:textId="77777777" w:rsidR="002E6B6A" w:rsidRPr="00556FF5" w:rsidRDefault="002E6B6A" w:rsidP="00205440">
      <w:pPr>
        <w:autoSpaceDE w:val="0"/>
        <w:autoSpaceDN w:val="0"/>
        <w:adjustRightInd w:val="0"/>
        <w:contextualSpacing/>
        <w:jc w:val="center"/>
        <w:rPr>
          <w:rFonts w:eastAsiaTheme="minorHAnsi"/>
          <w:b/>
          <w:lang w:eastAsia="en-US"/>
        </w:rPr>
      </w:pPr>
      <w:r w:rsidRPr="00556FF5">
        <w:rPr>
          <w:rFonts w:eastAsiaTheme="minorHAnsi"/>
          <w:b/>
          <w:lang w:eastAsia="en-US"/>
        </w:rPr>
        <w:t xml:space="preserve"> Prihodi poslovanja</w:t>
      </w:r>
    </w:p>
    <w:p w14:paraId="2CAE45BC" w14:textId="36764716" w:rsidR="002E6B6A" w:rsidRPr="00467910" w:rsidRDefault="002E6B6A" w:rsidP="002E6B6A">
      <w:pPr>
        <w:autoSpaceDE w:val="0"/>
        <w:autoSpaceDN w:val="0"/>
        <w:adjustRightInd w:val="0"/>
        <w:ind w:firstLine="709"/>
        <w:jc w:val="both"/>
        <w:rPr>
          <w:rFonts w:eastAsiaTheme="minorHAnsi"/>
          <w:lang w:eastAsia="en-US"/>
        </w:rPr>
      </w:pPr>
      <w:r w:rsidRPr="00467910">
        <w:rPr>
          <w:rFonts w:eastAsiaTheme="minorHAnsi"/>
          <w:lang w:eastAsia="en-US"/>
        </w:rPr>
        <w:t xml:space="preserve">Prihodi poslovanja (razred 6 </w:t>
      </w:r>
      <w:r w:rsidR="00A240F8">
        <w:rPr>
          <w:rFonts w:eastAsiaTheme="minorHAnsi"/>
          <w:lang w:eastAsia="en-US"/>
        </w:rPr>
        <w:t>–</w:t>
      </w:r>
      <w:r w:rsidRPr="00467910">
        <w:rPr>
          <w:rFonts w:eastAsiaTheme="minorHAnsi"/>
          <w:lang w:eastAsia="en-US"/>
        </w:rPr>
        <w:t xml:space="preserve"> </w:t>
      </w:r>
      <w:r w:rsidR="000B7991">
        <w:rPr>
          <w:rFonts w:eastAsiaTheme="minorHAnsi"/>
          <w:lang w:eastAsia="en-US"/>
        </w:rPr>
        <w:t xml:space="preserve">prihodi od </w:t>
      </w:r>
      <w:r w:rsidR="00A240F8">
        <w:rPr>
          <w:rFonts w:eastAsiaTheme="minorHAnsi"/>
          <w:lang w:eastAsia="en-US"/>
        </w:rPr>
        <w:t>pomoći iz inozemstva i od subjekta unutar općeg proračuna, p</w:t>
      </w:r>
      <w:r w:rsidR="00A240F8" w:rsidRPr="00A240F8">
        <w:rPr>
          <w:rFonts w:eastAsiaTheme="minorHAnsi"/>
          <w:lang w:eastAsia="en-US"/>
        </w:rPr>
        <w:t>rihodi od upravnih i administrativnih pristojbi, pristojbi po posebnim propisima i naknada</w:t>
      </w:r>
      <w:r w:rsidR="00A240F8">
        <w:rPr>
          <w:rFonts w:eastAsiaTheme="minorHAnsi"/>
          <w:lang w:eastAsia="en-US"/>
        </w:rPr>
        <w:t xml:space="preserve">, </w:t>
      </w:r>
      <w:r w:rsidR="000B7991">
        <w:rPr>
          <w:rFonts w:eastAsiaTheme="minorHAnsi"/>
          <w:lang w:eastAsia="en-US"/>
        </w:rPr>
        <w:t>p</w:t>
      </w:r>
      <w:r w:rsidR="000B7991" w:rsidRPr="000B7991">
        <w:rPr>
          <w:rFonts w:eastAsiaTheme="minorHAnsi"/>
          <w:lang w:eastAsia="en-US"/>
        </w:rPr>
        <w:t>rihodi od prodaje proizvoda i robe te pruženih usluga i prihodi od donacija</w:t>
      </w:r>
      <w:r w:rsidR="000B7991">
        <w:rPr>
          <w:rFonts w:eastAsiaTheme="minorHAnsi"/>
          <w:lang w:eastAsia="en-US"/>
        </w:rPr>
        <w:t>, p</w:t>
      </w:r>
      <w:r w:rsidR="000B7991" w:rsidRPr="000B7991">
        <w:rPr>
          <w:rFonts w:eastAsiaTheme="minorHAnsi"/>
          <w:lang w:eastAsia="en-US"/>
        </w:rPr>
        <w:t>rihodi iz nadležnog proračuna za financiranje redovne djelatnosti proračunskih korisnika</w:t>
      </w:r>
      <w:r w:rsidR="002054B9">
        <w:rPr>
          <w:rFonts w:eastAsiaTheme="minorHAnsi"/>
          <w:lang w:eastAsia="en-US"/>
        </w:rPr>
        <w:t>)</w:t>
      </w:r>
      <w:r w:rsidR="00DE6312">
        <w:rPr>
          <w:rFonts w:eastAsiaTheme="minorHAnsi"/>
          <w:lang w:eastAsia="en-US"/>
        </w:rPr>
        <w:t xml:space="preserve"> 2023. godine ostva</w:t>
      </w:r>
      <w:r w:rsidR="006D2F7A">
        <w:rPr>
          <w:rFonts w:eastAsiaTheme="minorHAnsi"/>
          <w:lang w:eastAsia="en-US"/>
        </w:rPr>
        <w:t>reni su u iznosu od 3.005.907,38</w:t>
      </w:r>
      <w:r w:rsidR="00DE6312">
        <w:rPr>
          <w:rFonts w:eastAsiaTheme="minorHAnsi"/>
          <w:lang w:eastAsia="en-US"/>
        </w:rPr>
        <w:t xml:space="preserve"> €</w:t>
      </w:r>
      <w:r w:rsidR="006D2F7A">
        <w:rPr>
          <w:rFonts w:eastAsiaTheme="minorHAnsi"/>
          <w:lang w:eastAsia="en-US"/>
        </w:rPr>
        <w:t xml:space="preserve"> ili 93,45</w:t>
      </w:r>
      <w:r w:rsidR="009D114A">
        <w:rPr>
          <w:rFonts w:eastAsiaTheme="minorHAnsi"/>
          <w:lang w:eastAsia="en-US"/>
        </w:rPr>
        <w:t>% godišnjeg plana</w:t>
      </w:r>
      <w:r w:rsidR="009D114A" w:rsidRPr="009D114A">
        <w:rPr>
          <w:rFonts w:eastAsiaTheme="minorHAnsi"/>
          <w:lang w:eastAsia="en-US"/>
        </w:rPr>
        <w:t xml:space="preserve"> a veći su za </w:t>
      </w:r>
      <w:r w:rsidR="006D2F7A">
        <w:rPr>
          <w:rFonts w:eastAsiaTheme="minorHAnsi"/>
          <w:lang w:eastAsia="en-US"/>
        </w:rPr>
        <w:t>23,29</w:t>
      </w:r>
      <w:r w:rsidR="009D114A" w:rsidRPr="009D114A">
        <w:rPr>
          <w:rFonts w:eastAsiaTheme="minorHAnsi"/>
          <w:lang w:eastAsia="en-US"/>
        </w:rPr>
        <w:t>% u odnosu na istovrsne prihode ostvarene u 202</w:t>
      </w:r>
      <w:r w:rsidR="009D114A">
        <w:rPr>
          <w:rFonts w:eastAsiaTheme="minorHAnsi"/>
          <w:lang w:eastAsia="en-US"/>
        </w:rPr>
        <w:t>2</w:t>
      </w:r>
      <w:r w:rsidR="009D114A" w:rsidRPr="009D114A">
        <w:rPr>
          <w:rFonts w:eastAsiaTheme="minorHAnsi"/>
          <w:lang w:eastAsia="en-US"/>
        </w:rPr>
        <w:t>. godini</w:t>
      </w:r>
      <w:r w:rsidR="009D114A">
        <w:rPr>
          <w:rFonts w:eastAsiaTheme="minorHAnsi"/>
          <w:lang w:eastAsia="en-US"/>
        </w:rPr>
        <w:t xml:space="preserve"> u prvom polugodištu</w:t>
      </w:r>
      <w:r w:rsidR="002054B9">
        <w:rPr>
          <w:rFonts w:eastAsiaTheme="minorHAnsi"/>
          <w:lang w:eastAsia="en-US"/>
        </w:rPr>
        <w:t>.</w:t>
      </w:r>
    </w:p>
    <w:p w14:paraId="27E0336A" w14:textId="57A1CC7A" w:rsidR="009D114A" w:rsidRDefault="000B7991" w:rsidP="009D114A">
      <w:pPr>
        <w:ind w:firstLine="720"/>
        <w:jc w:val="both"/>
      </w:pPr>
      <w:r>
        <w:rPr>
          <w:b/>
          <w:i/>
        </w:rPr>
        <w:t>Prihodi od p</w:t>
      </w:r>
      <w:r w:rsidRPr="000B7991">
        <w:rPr>
          <w:b/>
          <w:i/>
        </w:rPr>
        <w:t xml:space="preserve">omoći iz inozemstva i od subjekta unutar općeg proračuna </w:t>
      </w:r>
      <w:r w:rsidR="002E6B6A" w:rsidRPr="00B27594">
        <w:t>(skupina 6</w:t>
      </w:r>
      <w:r>
        <w:t>3</w:t>
      </w:r>
      <w:r w:rsidR="002E6B6A" w:rsidRPr="00B27594">
        <w:t xml:space="preserve">) </w:t>
      </w:r>
      <w:r w:rsidR="009D114A">
        <w:t>ostvareni</w:t>
      </w:r>
      <w:r w:rsidR="002E6B6A" w:rsidRPr="00B27594">
        <w:t xml:space="preserve"> su u iznosu od </w:t>
      </w:r>
      <w:r w:rsidR="006D2F7A">
        <w:t>2.444.915,74</w:t>
      </w:r>
      <w:r>
        <w:t xml:space="preserve"> €</w:t>
      </w:r>
      <w:r w:rsidR="009D114A">
        <w:t xml:space="preserve"> št</w:t>
      </w:r>
      <w:r w:rsidR="006D2F7A">
        <w:t>o čini indeks izvršenja od 95,18</w:t>
      </w:r>
      <w:r w:rsidR="009D114A">
        <w:t xml:space="preserve">% </w:t>
      </w:r>
      <w:r w:rsidR="009D114A" w:rsidRPr="009D114A">
        <w:t xml:space="preserve">u odnosu na </w:t>
      </w:r>
      <w:r w:rsidR="009D114A">
        <w:t>tekući</w:t>
      </w:r>
      <w:r w:rsidR="009D114A" w:rsidRPr="009D114A">
        <w:t xml:space="preserve"> plan 202</w:t>
      </w:r>
      <w:r w:rsidR="009D114A">
        <w:t>3</w:t>
      </w:r>
      <w:r w:rsidR="009D114A" w:rsidRPr="009D114A">
        <w:t xml:space="preserve">. godine, a isti su ostvareni s </w:t>
      </w:r>
      <w:r w:rsidR="006D2F7A">
        <w:t>rastom od 26,19</w:t>
      </w:r>
      <w:r w:rsidR="009D114A">
        <w:t>% u odnosu na izvršenje financijskog plana u 2022. godini</w:t>
      </w:r>
      <w:r w:rsidR="009D114A" w:rsidRPr="009D114A">
        <w:t xml:space="preserve"> kada je njihovo ostvarenje iznosilo</w:t>
      </w:r>
      <w:r w:rsidR="006D2F7A">
        <w:t xml:space="preserve"> 1.937.476,43</w:t>
      </w:r>
      <w:r w:rsidR="009D114A">
        <w:t xml:space="preserve"> €. </w:t>
      </w:r>
    </w:p>
    <w:p w14:paraId="67FC1581" w14:textId="5808E7A6" w:rsidR="009D114A" w:rsidRPr="009D114A" w:rsidRDefault="009D114A" w:rsidP="000E5E56">
      <w:pPr>
        <w:jc w:val="both"/>
      </w:pPr>
      <w:r w:rsidRPr="009D114A">
        <w:lastRenderedPageBreak/>
        <w:t>Ostvareni prihodi od pomoći u 202</w:t>
      </w:r>
      <w:r w:rsidR="006D2F7A">
        <w:t>3</w:t>
      </w:r>
      <w:r w:rsidR="000E5E56">
        <w:t xml:space="preserve">. godini odnose se na </w:t>
      </w:r>
      <w:r w:rsidR="000E5E56" w:rsidRPr="0066486F">
        <w:t xml:space="preserve">pomoći proračunskim korisnicima iz proračuna koji im nije nadležan (podskupina 636) u iznosu od </w:t>
      </w:r>
      <w:r w:rsidR="006D2F7A">
        <w:t>2.444.915,74</w:t>
      </w:r>
      <w:r w:rsidR="000E5E56">
        <w:t xml:space="preserve"> €</w:t>
      </w:r>
      <w:r w:rsidR="000E5E56" w:rsidRPr="0066486F">
        <w:t xml:space="preserve"> (povećanje u odnosu na 202</w:t>
      </w:r>
      <w:r w:rsidR="000E5E56">
        <w:t>2</w:t>
      </w:r>
      <w:r w:rsidR="000E5E56" w:rsidRPr="0066486F">
        <w:t xml:space="preserve">. godinu za </w:t>
      </w:r>
      <w:r w:rsidR="006D2F7A">
        <w:t>26,19</w:t>
      </w:r>
      <w:r w:rsidR="000E5E56" w:rsidRPr="0066486F">
        <w:t>% uglavnom je posljedica povećanja pomoći za financiranje rashoda za zaposlene osnovnih škola na teret nadležnog Ministarstva, uslijed povećanja osnovice</w:t>
      </w:r>
      <w:r w:rsidR="000E5E56">
        <w:t xml:space="preserve"> te odluke Ministarstva znanosti i obrazovanja o financiranju prehrane za sve učenike osnovnih škola </w:t>
      </w:r>
      <w:r w:rsidR="000E5E56" w:rsidRPr="000E5E56">
        <w:t>sukladno članku 143. stavka 4. i 5. Zakona o odgoju i obrazovanju u osnovnoj i srednjoj školi</w:t>
      </w:r>
      <w:r w:rsidR="000E5E56">
        <w:t xml:space="preserve"> </w:t>
      </w:r>
      <w:r w:rsidR="000E5E56" w:rsidRPr="0066486F">
        <w:t>)</w:t>
      </w:r>
      <w:r w:rsidR="000E5E56">
        <w:t xml:space="preserve"> od čega su tekuće </w:t>
      </w:r>
      <w:r w:rsidR="000E5E56" w:rsidRPr="000E5E56">
        <w:t>pomoći proračunskim korisnicima iz proračuna koji im nije nadležan</w:t>
      </w:r>
      <w:r w:rsidR="000E5E56">
        <w:t xml:space="preserve"> ( odjeljak 6361 ) os</w:t>
      </w:r>
      <w:r w:rsidR="006D2F7A">
        <w:t>tvarene u iznosu od 2.411.787,07 € odnosno 98,64</w:t>
      </w:r>
      <w:r w:rsidR="000E5E56">
        <w:t xml:space="preserve">%, dok su kapitalne </w:t>
      </w:r>
      <w:r w:rsidR="000E5E56" w:rsidRPr="000E5E56">
        <w:t>pomoći proračunskim korisnicima iz proračuna koji im nije nadležan</w:t>
      </w:r>
      <w:r w:rsidR="000E5E56">
        <w:t xml:space="preserve"> ( odjeljak 6362</w:t>
      </w:r>
      <w:r w:rsidR="000E5E56" w:rsidRPr="000E5E56">
        <w:t xml:space="preserve">) ostvarene u iznosu od </w:t>
      </w:r>
      <w:r w:rsidR="006D2F7A">
        <w:t>33.128,67</w:t>
      </w:r>
      <w:r w:rsidR="000E5E56" w:rsidRPr="000E5E56">
        <w:t xml:space="preserve"> € odnosno </w:t>
      </w:r>
      <w:r w:rsidR="006D2F7A">
        <w:t>1,35</w:t>
      </w:r>
      <w:r w:rsidR="000E5E56" w:rsidRPr="000E5E56">
        <w:t>%,</w:t>
      </w:r>
    </w:p>
    <w:p w14:paraId="59874FCD" w14:textId="197CE8CF" w:rsidR="009D114A" w:rsidRDefault="009D114A" w:rsidP="002E6B6A">
      <w:pPr>
        <w:ind w:firstLine="720"/>
        <w:jc w:val="both"/>
      </w:pPr>
    </w:p>
    <w:p w14:paraId="211AF013" w14:textId="10F00F2B" w:rsidR="002E6B6A" w:rsidRDefault="002E6B6A" w:rsidP="002B4BD3">
      <w:pPr>
        <w:ind w:firstLine="720"/>
        <w:jc w:val="both"/>
      </w:pPr>
      <w:r w:rsidRPr="00121D32">
        <w:rPr>
          <w:b/>
          <w:i/>
        </w:rPr>
        <w:t>Prihodi od upravnih i administrativnih pristojbi, pristojbi po posebnim propisima</w:t>
      </w:r>
      <w:r w:rsidRPr="00121D32">
        <w:t xml:space="preserve"> i </w:t>
      </w:r>
      <w:r w:rsidRPr="00121D32">
        <w:rPr>
          <w:b/>
          <w:i/>
        </w:rPr>
        <w:t>naknada</w:t>
      </w:r>
      <w:r w:rsidRPr="00121D32">
        <w:t xml:space="preserve"> (skupina 65) </w:t>
      </w:r>
      <w:r w:rsidR="000E5E56">
        <w:t>ostvareni</w:t>
      </w:r>
      <w:r w:rsidR="000B7991">
        <w:t xml:space="preserve"> </w:t>
      </w:r>
      <w:r w:rsidRPr="00121D32">
        <w:t xml:space="preserve">su u ukupnom iznosu </w:t>
      </w:r>
      <w:r w:rsidR="000B7991">
        <w:t xml:space="preserve">od </w:t>
      </w:r>
      <w:r w:rsidR="006F0B51">
        <w:t>97.445,93</w:t>
      </w:r>
      <w:r w:rsidR="000B7991">
        <w:t xml:space="preserve"> € </w:t>
      </w:r>
      <w:r w:rsidR="006F0B51">
        <w:t>ili 90,88</w:t>
      </w:r>
      <w:r w:rsidR="000E5E56">
        <w:t>% financijskim pla</w:t>
      </w:r>
      <w:r w:rsidR="006F0B51">
        <w:t>nom planiranih sredstava, a za 3,54% su manji</w:t>
      </w:r>
      <w:r w:rsidR="000E5E56">
        <w:t xml:space="preserve"> u odnosu na ostvarenje u istom razdoblju 2022. godine kada </w:t>
      </w:r>
      <w:r w:rsidR="006F0B51">
        <w:t>je ostvarenje iznosilo 101.017,41</w:t>
      </w:r>
      <w:r w:rsidR="000E5E56">
        <w:t xml:space="preserve"> €.</w:t>
      </w:r>
      <w:r w:rsidR="002B4BD3">
        <w:t xml:space="preserve"> </w:t>
      </w:r>
      <w:r w:rsidRPr="00121D32">
        <w:t>Ova skupina obuhv</w:t>
      </w:r>
      <w:r w:rsidR="00AC2C00">
        <w:t xml:space="preserve">aća </w:t>
      </w:r>
      <w:r w:rsidR="00411DE1">
        <w:t>p</w:t>
      </w:r>
      <w:r w:rsidR="00411DE1" w:rsidRPr="00411DE1">
        <w:t>rihod</w:t>
      </w:r>
      <w:r w:rsidR="00411DE1">
        <w:t>e</w:t>
      </w:r>
      <w:r w:rsidR="00411DE1" w:rsidRPr="00411DE1">
        <w:t xml:space="preserve"> po posebnim propisima proračunskih korisnika za sufinanciranja obrazovnih programa </w:t>
      </w:r>
      <w:r w:rsidR="00AC2C00">
        <w:t>koji se odnose na prihode od uplata roditelja za produženi boravak i školsku prehranu učenika</w:t>
      </w:r>
      <w:r w:rsidR="00411DE1">
        <w:t>, radni materijal i slično</w:t>
      </w:r>
      <w:r w:rsidR="00AC2C00">
        <w:t xml:space="preserve"> i to u izvoru financiranja posebne namjene, te prihode na osnovi osiguranja, refundacija ili naknada šteta u izvoru financiranja p</w:t>
      </w:r>
      <w:r w:rsidR="002B4BD3">
        <w:t xml:space="preserve">rihodi od nefinancijske imovine i </w:t>
      </w:r>
      <w:r w:rsidR="002B4BD3" w:rsidRPr="007806FE">
        <w:t xml:space="preserve">ostvareni su u iznosu od </w:t>
      </w:r>
      <w:r w:rsidR="006F0B51">
        <w:t>97.445,93</w:t>
      </w:r>
      <w:r w:rsidR="002B4BD3">
        <w:t xml:space="preserve"> €</w:t>
      </w:r>
      <w:r w:rsidR="006F0B51">
        <w:t>, što je smanjenje</w:t>
      </w:r>
      <w:r w:rsidR="002B4BD3" w:rsidRPr="007806FE">
        <w:t xml:space="preserve"> od </w:t>
      </w:r>
      <w:r w:rsidR="006F0B51">
        <w:t>3</w:t>
      </w:r>
      <w:r w:rsidR="002B4BD3">
        <w:t>,54</w:t>
      </w:r>
      <w:r w:rsidR="002B4BD3" w:rsidRPr="007806FE">
        <w:t>% u odnosu na 202</w:t>
      </w:r>
      <w:r w:rsidR="002B4BD3">
        <w:t>2</w:t>
      </w:r>
      <w:r w:rsidR="002B4BD3" w:rsidRPr="007806FE">
        <w:t>. godinu</w:t>
      </w:r>
      <w:r w:rsidR="002B4BD3">
        <w:t>.</w:t>
      </w:r>
      <w:r w:rsidR="002B4BD3" w:rsidRPr="002B4BD3">
        <w:t xml:space="preserve"> </w:t>
      </w:r>
    </w:p>
    <w:p w14:paraId="74242C09" w14:textId="77777777" w:rsidR="002B4BD3" w:rsidRPr="00121D32" w:rsidRDefault="002B4BD3" w:rsidP="002B4BD3">
      <w:pPr>
        <w:jc w:val="both"/>
      </w:pPr>
    </w:p>
    <w:p w14:paraId="1C0F3F5F" w14:textId="0DBCC6F9" w:rsidR="002E6B6A" w:rsidRDefault="002E6B6A" w:rsidP="002B4BD3">
      <w:pPr>
        <w:ind w:firstLine="708"/>
        <w:jc w:val="both"/>
      </w:pPr>
      <w:r w:rsidRPr="00121D32">
        <w:rPr>
          <w:b/>
          <w:i/>
        </w:rPr>
        <w:t xml:space="preserve">Prihodi od prodaje proizvoda i robe te pruženih usluga i prihodi od donacija te povrati po protestiranim jamstvima </w:t>
      </w:r>
      <w:r w:rsidRPr="00121D32">
        <w:rPr>
          <w:bCs/>
          <w:iCs/>
        </w:rPr>
        <w:t>(skupina 66)</w:t>
      </w:r>
      <w:r w:rsidRPr="00121D32">
        <w:rPr>
          <w:b/>
          <w:i/>
        </w:rPr>
        <w:t xml:space="preserve"> </w:t>
      </w:r>
      <w:r w:rsidR="002B4BD3">
        <w:t>ostvareni</w:t>
      </w:r>
      <w:r w:rsidRPr="00121D32">
        <w:t xml:space="preserve"> su u iznosu od </w:t>
      </w:r>
      <w:r w:rsidR="006F0B51">
        <w:t>13.094,31</w:t>
      </w:r>
      <w:r w:rsidR="00411DE1">
        <w:t xml:space="preserve"> €</w:t>
      </w:r>
      <w:r w:rsidRPr="00121D32">
        <w:t xml:space="preserve"> </w:t>
      </w:r>
      <w:r w:rsidR="006F0B51">
        <w:t>ili 93,89</w:t>
      </w:r>
      <w:r w:rsidR="002B4BD3">
        <w:t>% financijskim planom planiranih sredstava.</w:t>
      </w:r>
    </w:p>
    <w:p w14:paraId="0FFEE7D2" w14:textId="21DA4902" w:rsidR="002E6B6A" w:rsidRPr="00121D32" w:rsidRDefault="002E6B6A" w:rsidP="002B4BD3">
      <w:pPr>
        <w:jc w:val="both"/>
      </w:pPr>
      <w:r w:rsidRPr="00121D32">
        <w:t>Ovi prihodi sadrže:</w:t>
      </w:r>
    </w:p>
    <w:p w14:paraId="411021A1" w14:textId="13EC41F5" w:rsidR="002E6B6A" w:rsidRPr="00121D32" w:rsidRDefault="002E6B6A" w:rsidP="002B4BD3">
      <w:pPr>
        <w:pStyle w:val="ListParagraph"/>
        <w:numPr>
          <w:ilvl w:val="0"/>
          <w:numId w:val="5"/>
        </w:numPr>
        <w:jc w:val="both"/>
      </w:pPr>
      <w:r w:rsidRPr="00121D32">
        <w:t xml:space="preserve">prihode od prodaje proizvoda i robe te pruženih usluga (podskupina 661) </w:t>
      </w:r>
      <w:r w:rsidR="002B4BD3">
        <w:t xml:space="preserve">koji su ostvareni i </w:t>
      </w:r>
      <w:r w:rsidR="00411DE1">
        <w:t xml:space="preserve">iznosu </w:t>
      </w:r>
      <w:r w:rsidRPr="00121D32">
        <w:t xml:space="preserve">od </w:t>
      </w:r>
      <w:r w:rsidR="006F0B51">
        <w:t xml:space="preserve">4.788,50 </w:t>
      </w:r>
      <w:r w:rsidR="00411DE1">
        <w:t xml:space="preserve">€ </w:t>
      </w:r>
      <w:r w:rsidR="006F0B51">
        <w:t xml:space="preserve">ili 36,65 </w:t>
      </w:r>
      <w:r w:rsidR="002B4BD3">
        <w:t xml:space="preserve">%, </w:t>
      </w:r>
    </w:p>
    <w:p w14:paraId="1339BD39" w14:textId="153CCA4B" w:rsidR="002E6B6A" w:rsidRDefault="002E6B6A" w:rsidP="002B4BD3">
      <w:pPr>
        <w:pStyle w:val="ListParagraph"/>
        <w:numPr>
          <w:ilvl w:val="0"/>
          <w:numId w:val="5"/>
        </w:numPr>
        <w:jc w:val="both"/>
      </w:pPr>
      <w:r w:rsidRPr="00121D32">
        <w:t xml:space="preserve">donacije od pravnih i fizičkih osoba izvan općeg proračuna (podskupina 663) </w:t>
      </w:r>
      <w:r w:rsidR="002B4BD3">
        <w:t xml:space="preserve">ostvareni su u </w:t>
      </w:r>
      <w:r w:rsidRPr="00121D32">
        <w:t xml:space="preserve">iznosu od </w:t>
      </w:r>
      <w:r w:rsidR="006F0B51">
        <w:t xml:space="preserve">8.305,81 </w:t>
      </w:r>
      <w:r w:rsidR="002B4BD3">
        <w:t xml:space="preserve">€ a odnose se na ostvarene donacije Udruženja obrtnika grada Samobora, </w:t>
      </w:r>
      <w:r w:rsidR="002B4BD3" w:rsidRPr="002B4BD3">
        <w:rPr>
          <w:bCs/>
        </w:rPr>
        <w:t>donaciju Turističke zajednice grada Samobora za organizaciju Fašnika i nagradu za sudjelovanje na Fašniku, donaciju Županijskog školskog sportskog saveza za organizaciju natjecanja u tenisu, donacija Školskog športskog saveza za dnevnice učiteljima koji su išli u pratnji učenicima na školu plivanja, donacija Hrvatskog školskog športskog saveza za dnevnice učiteljima koji su bili pratnja učenicima s teškoćama u razvoju na natjecanju u Puli, donacija tvrtke Kamgrad i fizičke osobe K.M. za organizaciju domaćinstva u novoj školskoj godini za učenike s teškoćama u razvoju.</w:t>
      </w:r>
    </w:p>
    <w:p w14:paraId="4E75E562" w14:textId="49B2B900" w:rsidR="002B4BD3" w:rsidRPr="00121D32" w:rsidRDefault="002B4BD3" w:rsidP="002B4BD3"/>
    <w:p w14:paraId="678EEE4C" w14:textId="26DDBCEA" w:rsidR="002E6B6A" w:rsidRPr="001033CA" w:rsidRDefault="00411DE1" w:rsidP="002E6B6A">
      <w:pPr>
        <w:ind w:firstLine="720"/>
        <w:jc w:val="both"/>
      </w:pPr>
      <w:r>
        <w:rPr>
          <w:b/>
          <w:i/>
        </w:rPr>
        <w:t>P</w:t>
      </w:r>
      <w:r w:rsidRPr="00411DE1">
        <w:rPr>
          <w:b/>
          <w:i/>
        </w:rPr>
        <w:t xml:space="preserve">rihodi iz nadležnog proračuna za financiranje redovne djelatnosti proračunskih korisnika </w:t>
      </w:r>
      <w:r w:rsidR="002E6B6A" w:rsidRPr="001033CA">
        <w:t>(skupina 6</w:t>
      </w:r>
      <w:r>
        <w:t>7</w:t>
      </w:r>
      <w:r w:rsidR="002E6B6A" w:rsidRPr="001033CA">
        <w:t>)</w:t>
      </w:r>
      <w:r w:rsidR="002B4BD3">
        <w:t xml:space="preserve"> ost</w:t>
      </w:r>
      <w:r w:rsidR="00894AED">
        <w:t>vareni su u iznosu od 450.451,40</w:t>
      </w:r>
      <w:r>
        <w:t xml:space="preserve"> €</w:t>
      </w:r>
      <w:r w:rsidR="00894AED">
        <w:t xml:space="preserve"> ili 85,51</w:t>
      </w:r>
      <w:r w:rsidR="00ED06CC">
        <w:t xml:space="preserve">% sredstava planiranih </w:t>
      </w:r>
      <w:r w:rsidR="00894AED">
        <w:t>f</w:t>
      </w:r>
      <w:r w:rsidR="00ED06CC">
        <w:t xml:space="preserve">inancijskim planom Osnovne škole Samobor za 2023. godinu. Najvećim djelom otpadaju na </w:t>
      </w:r>
      <w:r w:rsidR="00ED06CC" w:rsidRPr="00ED06CC">
        <w:t>Prihod</w:t>
      </w:r>
      <w:r w:rsidR="00ED06CC">
        <w:t>e</w:t>
      </w:r>
      <w:r w:rsidR="00ED06CC" w:rsidRPr="00ED06CC">
        <w:t xml:space="preserve"> iz nadležnog proračuna za financiranje</w:t>
      </w:r>
      <w:r w:rsidR="00ED06CC">
        <w:t xml:space="preserve"> rashoda proračuna ( odjeljak 6711) koji su </w:t>
      </w:r>
      <w:r w:rsidR="00894AED">
        <w:t>ostvareni u iznosu od 445.185,89</w:t>
      </w:r>
      <w:r w:rsidR="00ED06CC">
        <w:t xml:space="preserve"> €, te manjim dijelom na </w:t>
      </w:r>
      <w:r w:rsidR="00ED06CC" w:rsidRPr="00ED06CC">
        <w:t>Prihod</w:t>
      </w:r>
      <w:r w:rsidR="00ED06CC">
        <w:t>e</w:t>
      </w:r>
      <w:r w:rsidR="00ED06CC" w:rsidRPr="00ED06CC">
        <w:t xml:space="preserve"> iz nadležnog proračuna za financiranje</w:t>
      </w:r>
      <w:r w:rsidR="00ED06CC">
        <w:t xml:space="preserve"> rashoda za nabavu nefin</w:t>
      </w:r>
      <w:r w:rsidR="00894AED">
        <w:t>ancijske imovine ( odjeljak 6712</w:t>
      </w:r>
      <w:r w:rsidR="00ED06CC">
        <w:t xml:space="preserve"> ) koji s</w:t>
      </w:r>
      <w:r w:rsidR="00894AED">
        <w:t>u ostvareni u iznosu od 5.265,51 €</w:t>
      </w:r>
      <w:r w:rsidR="00ED06CC">
        <w:t>.</w:t>
      </w:r>
    </w:p>
    <w:p w14:paraId="0C5C746D" w14:textId="561D45A8" w:rsidR="00205440" w:rsidRDefault="002E6B6A" w:rsidP="002E6B6A">
      <w:pPr>
        <w:tabs>
          <w:tab w:val="left" w:pos="2129"/>
        </w:tabs>
        <w:jc w:val="both"/>
      </w:pPr>
      <w:r>
        <w:tab/>
      </w:r>
      <w:bookmarkStart w:id="4" w:name="_Toc481750377"/>
    </w:p>
    <w:p w14:paraId="3C0615B3" w14:textId="23A51BE0" w:rsidR="00ED06CC" w:rsidRDefault="00ED06CC" w:rsidP="002E6B6A">
      <w:pPr>
        <w:tabs>
          <w:tab w:val="left" w:pos="2129"/>
        </w:tabs>
        <w:jc w:val="both"/>
      </w:pPr>
    </w:p>
    <w:p w14:paraId="102B2310" w14:textId="00B88806" w:rsidR="00894AED" w:rsidRDefault="00894AED" w:rsidP="002E6B6A">
      <w:pPr>
        <w:tabs>
          <w:tab w:val="left" w:pos="2129"/>
        </w:tabs>
        <w:jc w:val="both"/>
      </w:pPr>
    </w:p>
    <w:p w14:paraId="42470195" w14:textId="39147BD6" w:rsidR="00894AED" w:rsidRDefault="00894AED" w:rsidP="002E6B6A">
      <w:pPr>
        <w:tabs>
          <w:tab w:val="left" w:pos="2129"/>
        </w:tabs>
        <w:jc w:val="both"/>
      </w:pPr>
    </w:p>
    <w:p w14:paraId="61DF835A" w14:textId="56BEFFE4" w:rsidR="00894AED" w:rsidRDefault="00894AED" w:rsidP="002E6B6A">
      <w:pPr>
        <w:tabs>
          <w:tab w:val="left" w:pos="2129"/>
        </w:tabs>
        <w:jc w:val="both"/>
      </w:pPr>
    </w:p>
    <w:p w14:paraId="786BB2C1" w14:textId="77777777" w:rsidR="00894AED" w:rsidRPr="00556FF5" w:rsidRDefault="00894AED" w:rsidP="002E6B6A">
      <w:pPr>
        <w:tabs>
          <w:tab w:val="left" w:pos="2129"/>
        </w:tabs>
        <w:jc w:val="both"/>
      </w:pPr>
    </w:p>
    <w:bookmarkEnd w:id="4"/>
    <w:p w14:paraId="1AE6E791" w14:textId="03EF9E0A" w:rsidR="006B37E6" w:rsidRPr="009C680C" w:rsidRDefault="00AF01B3" w:rsidP="009C680C">
      <w:pPr>
        <w:jc w:val="center"/>
        <w:rPr>
          <w:b/>
          <w:i/>
        </w:rPr>
      </w:pPr>
      <w:r w:rsidRPr="00AF01B3">
        <w:rPr>
          <w:b/>
          <w:i/>
        </w:rPr>
        <w:lastRenderedPageBreak/>
        <w:t>Rashodi</w:t>
      </w:r>
    </w:p>
    <w:p w14:paraId="045FF79A" w14:textId="77777777" w:rsidR="006B37E6" w:rsidRDefault="006B37E6" w:rsidP="006B37E6">
      <w:pPr>
        <w:jc w:val="both"/>
        <w:rPr>
          <w:b/>
        </w:rPr>
      </w:pPr>
    </w:p>
    <w:p w14:paraId="58DC80BD" w14:textId="376EC56D" w:rsidR="006B37E6" w:rsidRPr="006B37E6" w:rsidRDefault="006B37E6" w:rsidP="008073E1">
      <w:pPr>
        <w:jc w:val="both"/>
        <w:rPr>
          <w:b/>
        </w:rPr>
      </w:pPr>
      <w:r w:rsidRPr="006B37E6">
        <w:t xml:space="preserve">Izvršenje rashoda </w:t>
      </w:r>
      <w:r w:rsidR="008073E1">
        <w:t xml:space="preserve">Financijskog plana Osnovne škole </w:t>
      </w:r>
      <w:r w:rsidRPr="006B37E6">
        <w:t>Samobor za razdoblje od 1. siječnja do 3</w:t>
      </w:r>
      <w:r w:rsidR="008073E1">
        <w:t>0</w:t>
      </w:r>
      <w:r w:rsidRPr="006B37E6">
        <w:t xml:space="preserve">. </w:t>
      </w:r>
      <w:r w:rsidR="008073E1">
        <w:t>lipnja</w:t>
      </w:r>
      <w:r w:rsidRPr="006B37E6">
        <w:t xml:space="preserve"> 202</w:t>
      </w:r>
      <w:r w:rsidR="008073E1">
        <w:t>3</w:t>
      </w:r>
      <w:r w:rsidRPr="006B37E6">
        <w:t xml:space="preserve">. godine u ukupnom iznosu od </w:t>
      </w:r>
      <w:r w:rsidR="008073E1">
        <w:t>1.441.809,71 €</w:t>
      </w:r>
      <w:r w:rsidRPr="006B37E6">
        <w:t>, s usporednim pokazateljima ostvarenja rashoda i izdataka za 202</w:t>
      </w:r>
      <w:r w:rsidR="008073E1">
        <w:t>2</w:t>
      </w:r>
      <w:r w:rsidRPr="006B37E6">
        <w:t>. godinu, je kako slijedi:</w:t>
      </w:r>
    </w:p>
    <w:p w14:paraId="0353B240" w14:textId="3CE9E48B" w:rsidR="00205440" w:rsidRDefault="00205440" w:rsidP="00205440">
      <w:pPr>
        <w:autoSpaceDE w:val="0"/>
        <w:autoSpaceDN w:val="0"/>
        <w:adjustRightInd w:val="0"/>
        <w:jc w:val="both"/>
      </w:pPr>
    </w:p>
    <w:tbl>
      <w:tblPr>
        <w:tblW w:w="9384" w:type="dxa"/>
        <w:tblInd w:w="-289" w:type="dxa"/>
        <w:tblLook w:val="04A0" w:firstRow="1" w:lastRow="0" w:firstColumn="1" w:lastColumn="0" w:noHBand="0" w:noVBand="1"/>
      </w:tblPr>
      <w:tblGrid>
        <w:gridCol w:w="2354"/>
        <w:gridCol w:w="1406"/>
        <w:gridCol w:w="1406"/>
        <w:gridCol w:w="1406"/>
        <w:gridCol w:w="1406"/>
        <w:gridCol w:w="1406"/>
      </w:tblGrid>
      <w:tr w:rsidR="007D45AA" w:rsidRPr="006B6276" w14:paraId="54472468" w14:textId="77777777" w:rsidTr="007D45AA">
        <w:trPr>
          <w:trHeight w:val="691"/>
        </w:trPr>
        <w:tc>
          <w:tcPr>
            <w:tcW w:w="23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F9BBFA" w14:textId="0DB2F4D6" w:rsidR="007D45AA" w:rsidRPr="006B6276" w:rsidRDefault="007D45AA" w:rsidP="00F67AC3">
            <w:pPr>
              <w:jc w:val="center"/>
              <w:rPr>
                <w:b/>
                <w:bCs/>
                <w:sz w:val="18"/>
                <w:szCs w:val="18"/>
              </w:rPr>
            </w:pPr>
            <w:r w:rsidRPr="006B6276">
              <w:rPr>
                <w:b/>
                <w:bCs/>
                <w:sz w:val="18"/>
                <w:szCs w:val="18"/>
              </w:rPr>
              <w:t>Vrsta rashoda</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4FAFD4F7" w14:textId="799019AF" w:rsidR="007D45AA" w:rsidRPr="006B37E6" w:rsidRDefault="007D45AA" w:rsidP="006B37E6">
            <w:pPr>
              <w:jc w:val="center"/>
              <w:rPr>
                <w:b/>
                <w:bCs/>
                <w:sz w:val="19"/>
                <w:szCs w:val="19"/>
              </w:rPr>
            </w:pPr>
            <w:r>
              <w:rPr>
                <w:b/>
                <w:bCs/>
                <w:sz w:val="19"/>
                <w:szCs w:val="19"/>
              </w:rPr>
              <w:t>Izvršenje</w:t>
            </w:r>
          </w:p>
          <w:p w14:paraId="3FAD22BD" w14:textId="2789EA1D" w:rsidR="007D45AA" w:rsidRPr="006B6276" w:rsidRDefault="007D45AA" w:rsidP="006B37E6">
            <w:pPr>
              <w:jc w:val="center"/>
              <w:rPr>
                <w:b/>
                <w:bCs/>
                <w:sz w:val="19"/>
                <w:szCs w:val="19"/>
              </w:rPr>
            </w:pPr>
            <w:r w:rsidRPr="006B37E6">
              <w:rPr>
                <w:b/>
                <w:bCs/>
                <w:sz w:val="19"/>
                <w:szCs w:val="19"/>
              </w:rPr>
              <w:t>2022.</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42C6A3C5" w14:textId="70BD5AA9" w:rsidR="007D45AA" w:rsidRPr="006B6276" w:rsidRDefault="007D45AA" w:rsidP="006B37E6">
            <w:pPr>
              <w:jc w:val="center"/>
              <w:rPr>
                <w:b/>
                <w:bCs/>
                <w:sz w:val="19"/>
                <w:szCs w:val="19"/>
              </w:rPr>
            </w:pPr>
            <w:r>
              <w:rPr>
                <w:b/>
                <w:bCs/>
                <w:sz w:val="19"/>
                <w:szCs w:val="19"/>
              </w:rPr>
              <w:t>Rebalans 2023.</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38BB2314" w14:textId="7F59CB47" w:rsidR="007D45AA" w:rsidRPr="006B37E6" w:rsidRDefault="007D45AA" w:rsidP="006B37E6">
            <w:pPr>
              <w:jc w:val="center"/>
              <w:rPr>
                <w:b/>
                <w:bCs/>
                <w:sz w:val="19"/>
                <w:szCs w:val="19"/>
              </w:rPr>
            </w:pPr>
            <w:r>
              <w:rPr>
                <w:b/>
                <w:bCs/>
                <w:sz w:val="19"/>
                <w:szCs w:val="19"/>
              </w:rPr>
              <w:t>Izvršenje</w:t>
            </w:r>
          </w:p>
          <w:p w14:paraId="598593B5" w14:textId="78E4C1D7" w:rsidR="007D45AA" w:rsidRPr="006B6276" w:rsidRDefault="007D45AA" w:rsidP="006B37E6">
            <w:pPr>
              <w:jc w:val="center"/>
              <w:rPr>
                <w:b/>
                <w:bCs/>
                <w:sz w:val="19"/>
                <w:szCs w:val="19"/>
              </w:rPr>
            </w:pPr>
            <w:r w:rsidRPr="006B37E6">
              <w:rPr>
                <w:b/>
                <w:bCs/>
                <w:sz w:val="19"/>
                <w:szCs w:val="19"/>
              </w:rPr>
              <w:t>202</w:t>
            </w:r>
            <w:r>
              <w:rPr>
                <w:b/>
                <w:bCs/>
                <w:sz w:val="19"/>
                <w:szCs w:val="19"/>
              </w:rPr>
              <w:t>3</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4806A1B" w14:textId="39DC8E57" w:rsidR="007D45AA" w:rsidRPr="006B6276" w:rsidRDefault="007D45AA" w:rsidP="0075654D">
            <w:pPr>
              <w:jc w:val="center"/>
              <w:rPr>
                <w:b/>
                <w:bCs/>
                <w:sz w:val="19"/>
                <w:szCs w:val="19"/>
              </w:rPr>
            </w:pPr>
            <w:r>
              <w:rPr>
                <w:b/>
                <w:bCs/>
                <w:sz w:val="19"/>
                <w:szCs w:val="19"/>
              </w:rPr>
              <w:t>Indeks izvršenja 2023./2022</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D738876" w14:textId="0BE9AB05" w:rsidR="007D45AA" w:rsidRPr="006B6276" w:rsidRDefault="007D45AA" w:rsidP="0075654D">
            <w:pPr>
              <w:jc w:val="center"/>
              <w:rPr>
                <w:b/>
                <w:bCs/>
                <w:sz w:val="19"/>
                <w:szCs w:val="19"/>
              </w:rPr>
            </w:pPr>
            <w:r>
              <w:rPr>
                <w:b/>
                <w:bCs/>
                <w:sz w:val="19"/>
                <w:szCs w:val="19"/>
              </w:rPr>
              <w:t>Indeks izvršenja 2023.</w:t>
            </w:r>
          </w:p>
        </w:tc>
      </w:tr>
      <w:tr w:rsidR="007D45AA" w:rsidRPr="006B6276" w14:paraId="5920EBAE" w14:textId="77777777" w:rsidTr="007D45AA">
        <w:trPr>
          <w:trHeight w:val="404"/>
        </w:trPr>
        <w:tc>
          <w:tcPr>
            <w:tcW w:w="2354" w:type="dxa"/>
            <w:tcBorders>
              <w:top w:val="nil"/>
              <w:left w:val="single" w:sz="4" w:space="0" w:color="auto"/>
              <w:bottom w:val="single" w:sz="4" w:space="0" w:color="auto"/>
              <w:right w:val="single" w:sz="4" w:space="0" w:color="auto"/>
            </w:tcBorders>
            <w:shd w:val="clear" w:color="000000" w:fill="D9D9D9"/>
            <w:vAlign w:val="center"/>
            <w:hideMark/>
          </w:tcPr>
          <w:p w14:paraId="484C8844" w14:textId="77777777" w:rsidR="007D45AA" w:rsidRPr="006B6276" w:rsidRDefault="007D45AA" w:rsidP="0075654D">
            <w:pPr>
              <w:jc w:val="center"/>
              <w:rPr>
                <w:sz w:val="17"/>
                <w:szCs w:val="17"/>
              </w:rPr>
            </w:pPr>
            <w:r w:rsidRPr="006B6276">
              <w:rPr>
                <w:sz w:val="17"/>
                <w:szCs w:val="17"/>
              </w:rPr>
              <w:t>1</w:t>
            </w:r>
          </w:p>
        </w:tc>
        <w:tc>
          <w:tcPr>
            <w:tcW w:w="1406" w:type="dxa"/>
            <w:tcBorders>
              <w:top w:val="nil"/>
              <w:left w:val="nil"/>
              <w:bottom w:val="single" w:sz="4" w:space="0" w:color="auto"/>
              <w:right w:val="single" w:sz="4" w:space="0" w:color="auto"/>
            </w:tcBorders>
            <w:shd w:val="clear" w:color="000000" w:fill="D9D9D9"/>
            <w:vAlign w:val="center"/>
            <w:hideMark/>
          </w:tcPr>
          <w:p w14:paraId="3B14746A" w14:textId="77777777" w:rsidR="007D45AA" w:rsidRPr="006B6276" w:rsidRDefault="007D45AA" w:rsidP="0075654D">
            <w:pPr>
              <w:jc w:val="center"/>
              <w:rPr>
                <w:sz w:val="17"/>
                <w:szCs w:val="17"/>
              </w:rPr>
            </w:pPr>
            <w:r w:rsidRPr="006B6276">
              <w:rPr>
                <w:sz w:val="17"/>
                <w:szCs w:val="17"/>
              </w:rPr>
              <w:t>2</w:t>
            </w:r>
          </w:p>
        </w:tc>
        <w:tc>
          <w:tcPr>
            <w:tcW w:w="1406" w:type="dxa"/>
            <w:tcBorders>
              <w:top w:val="nil"/>
              <w:left w:val="nil"/>
              <w:bottom w:val="single" w:sz="4" w:space="0" w:color="auto"/>
              <w:right w:val="single" w:sz="4" w:space="0" w:color="auto"/>
            </w:tcBorders>
            <w:shd w:val="clear" w:color="000000" w:fill="D9D9D9"/>
            <w:vAlign w:val="center"/>
            <w:hideMark/>
          </w:tcPr>
          <w:p w14:paraId="43087247" w14:textId="50373D9D" w:rsidR="007D45AA" w:rsidRPr="006B6276" w:rsidRDefault="0075654D" w:rsidP="0075654D">
            <w:pPr>
              <w:jc w:val="center"/>
              <w:rPr>
                <w:sz w:val="17"/>
                <w:szCs w:val="17"/>
              </w:rPr>
            </w:pPr>
            <w:r>
              <w:rPr>
                <w:sz w:val="17"/>
                <w:szCs w:val="17"/>
              </w:rPr>
              <w:t>3</w:t>
            </w:r>
          </w:p>
        </w:tc>
        <w:tc>
          <w:tcPr>
            <w:tcW w:w="1406" w:type="dxa"/>
            <w:tcBorders>
              <w:top w:val="nil"/>
              <w:left w:val="nil"/>
              <w:bottom w:val="single" w:sz="4" w:space="0" w:color="auto"/>
              <w:right w:val="single" w:sz="4" w:space="0" w:color="auto"/>
            </w:tcBorders>
            <w:shd w:val="clear" w:color="000000" w:fill="D9D9D9"/>
            <w:vAlign w:val="center"/>
            <w:hideMark/>
          </w:tcPr>
          <w:p w14:paraId="3614E563" w14:textId="56CD0E44" w:rsidR="007D45AA" w:rsidRPr="006B6276" w:rsidRDefault="0075654D" w:rsidP="006B37E6">
            <w:pPr>
              <w:jc w:val="center"/>
              <w:rPr>
                <w:sz w:val="18"/>
                <w:szCs w:val="18"/>
              </w:rPr>
            </w:pPr>
            <w:r>
              <w:rPr>
                <w:sz w:val="18"/>
                <w:szCs w:val="18"/>
              </w:rPr>
              <w:t>4</w:t>
            </w:r>
          </w:p>
        </w:tc>
        <w:tc>
          <w:tcPr>
            <w:tcW w:w="1406" w:type="dxa"/>
            <w:tcBorders>
              <w:top w:val="nil"/>
              <w:left w:val="nil"/>
              <w:bottom w:val="single" w:sz="4" w:space="0" w:color="auto"/>
              <w:right w:val="single" w:sz="4" w:space="0" w:color="auto"/>
            </w:tcBorders>
            <w:shd w:val="clear" w:color="000000" w:fill="D9D9D9"/>
            <w:vAlign w:val="center"/>
            <w:hideMark/>
          </w:tcPr>
          <w:p w14:paraId="5AB0C767" w14:textId="33CB17BE" w:rsidR="007D45AA" w:rsidRPr="006B6276" w:rsidRDefault="0075654D" w:rsidP="008073E1">
            <w:pPr>
              <w:jc w:val="center"/>
              <w:rPr>
                <w:sz w:val="18"/>
                <w:szCs w:val="18"/>
              </w:rPr>
            </w:pPr>
            <w:r>
              <w:rPr>
                <w:sz w:val="18"/>
                <w:szCs w:val="18"/>
              </w:rPr>
              <w:t>5</w:t>
            </w:r>
            <w:r w:rsidR="007D45AA" w:rsidRPr="006B6276">
              <w:rPr>
                <w:sz w:val="18"/>
                <w:szCs w:val="18"/>
              </w:rPr>
              <w:t xml:space="preserve"> </w:t>
            </w:r>
            <w:r w:rsidR="007D45AA" w:rsidRPr="006B6276">
              <w:rPr>
                <w:sz w:val="17"/>
                <w:szCs w:val="17"/>
              </w:rPr>
              <w:t>(</w:t>
            </w:r>
            <w:r>
              <w:rPr>
                <w:sz w:val="17"/>
                <w:szCs w:val="17"/>
              </w:rPr>
              <w:t>4</w:t>
            </w:r>
            <w:r w:rsidR="007D45AA">
              <w:rPr>
                <w:sz w:val="17"/>
                <w:szCs w:val="17"/>
              </w:rPr>
              <w:t>/2</w:t>
            </w:r>
            <w:r w:rsidR="007D45AA" w:rsidRPr="006B6276">
              <w:rPr>
                <w:sz w:val="16"/>
                <w:szCs w:val="16"/>
              </w:rPr>
              <w:t>*100)</w:t>
            </w:r>
          </w:p>
        </w:tc>
        <w:tc>
          <w:tcPr>
            <w:tcW w:w="1406" w:type="dxa"/>
            <w:tcBorders>
              <w:top w:val="nil"/>
              <w:left w:val="nil"/>
              <w:bottom w:val="single" w:sz="4" w:space="0" w:color="auto"/>
              <w:right w:val="single" w:sz="4" w:space="0" w:color="auto"/>
            </w:tcBorders>
            <w:shd w:val="clear" w:color="000000" w:fill="D9D9D9"/>
            <w:vAlign w:val="center"/>
            <w:hideMark/>
          </w:tcPr>
          <w:p w14:paraId="4ADE9C59" w14:textId="749C85A7" w:rsidR="007D45AA" w:rsidRPr="006B6276" w:rsidRDefault="0075654D" w:rsidP="006B37E6">
            <w:pPr>
              <w:jc w:val="center"/>
              <w:rPr>
                <w:sz w:val="17"/>
                <w:szCs w:val="17"/>
              </w:rPr>
            </w:pPr>
            <w:r>
              <w:rPr>
                <w:sz w:val="17"/>
                <w:szCs w:val="17"/>
              </w:rPr>
              <w:t xml:space="preserve">6 </w:t>
            </w:r>
            <w:r w:rsidR="007D45AA" w:rsidRPr="006B37E6">
              <w:rPr>
                <w:sz w:val="17"/>
                <w:szCs w:val="17"/>
              </w:rPr>
              <w:t>(</w:t>
            </w:r>
            <w:r>
              <w:rPr>
                <w:sz w:val="17"/>
                <w:szCs w:val="17"/>
              </w:rPr>
              <w:t>4/3</w:t>
            </w:r>
            <w:r w:rsidR="007D45AA" w:rsidRPr="006B37E6">
              <w:rPr>
                <w:sz w:val="17"/>
                <w:szCs w:val="17"/>
              </w:rPr>
              <w:t>*100)</w:t>
            </w:r>
          </w:p>
        </w:tc>
      </w:tr>
      <w:tr w:rsidR="007D45AA" w:rsidRPr="006B6276" w14:paraId="4E7CCCA7" w14:textId="77777777" w:rsidTr="007D45AA">
        <w:trPr>
          <w:trHeight w:val="261"/>
        </w:trPr>
        <w:tc>
          <w:tcPr>
            <w:tcW w:w="2354" w:type="dxa"/>
            <w:tcBorders>
              <w:top w:val="nil"/>
              <w:left w:val="single" w:sz="4" w:space="0" w:color="auto"/>
              <w:bottom w:val="single" w:sz="4" w:space="0" w:color="auto"/>
              <w:right w:val="single" w:sz="4" w:space="0" w:color="auto"/>
            </w:tcBorders>
            <w:shd w:val="clear" w:color="000000" w:fill="F2F2F2"/>
            <w:vAlign w:val="center"/>
            <w:hideMark/>
          </w:tcPr>
          <w:p w14:paraId="5EFE5AE2" w14:textId="5813F8EF" w:rsidR="007D45AA" w:rsidRPr="006B6276" w:rsidRDefault="007D45AA" w:rsidP="00CF67E3">
            <w:pPr>
              <w:rPr>
                <w:b/>
                <w:bCs/>
                <w:sz w:val="20"/>
                <w:szCs w:val="20"/>
              </w:rPr>
            </w:pPr>
            <w:r>
              <w:rPr>
                <w:b/>
                <w:bCs/>
                <w:sz w:val="20"/>
                <w:szCs w:val="20"/>
              </w:rPr>
              <w:t>UKUPNO</w:t>
            </w:r>
            <w:r w:rsidRPr="006B6276">
              <w:rPr>
                <w:b/>
                <w:bCs/>
                <w:sz w:val="20"/>
                <w:szCs w:val="20"/>
              </w:rPr>
              <w:t xml:space="preserve"> RASHODI</w:t>
            </w:r>
          </w:p>
        </w:tc>
        <w:tc>
          <w:tcPr>
            <w:tcW w:w="1406" w:type="dxa"/>
            <w:tcBorders>
              <w:top w:val="nil"/>
              <w:left w:val="nil"/>
              <w:bottom w:val="single" w:sz="4" w:space="0" w:color="auto"/>
              <w:right w:val="single" w:sz="4" w:space="0" w:color="auto"/>
            </w:tcBorders>
            <w:shd w:val="clear" w:color="000000" w:fill="F2F2F2"/>
            <w:vAlign w:val="center"/>
          </w:tcPr>
          <w:p w14:paraId="5EF186C9" w14:textId="5B7CEA82" w:rsidR="007D45AA" w:rsidRPr="006B6276" w:rsidRDefault="007D45AA" w:rsidP="00CF67E3">
            <w:pPr>
              <w:jc w:val="right"/>
              <w:rPr>
                <w:b/>
                <w:bCs/>
                <w:sz w:val="19"/>
                <w:szCs w:val="19"/>
              </w:rPr>
            </w:pPr>
            <w:r>
              <w:rPr>
                <w:b/>
                <w:bCs/>
                <w:sz w:val="19"/>
                <w:szCs w:val="19"/>
              </w:rPr>
              <w:t>2.439.892,14</w:t>
            </w:r>
          </w:p>
        </w:tc>
        <w:tc>
          <w:tcPr>
            <w:tcW w:w="1406" w:type="dxa"/>
            <w:tcBorders>
              <w:top w:val="nil"/>
              <w:left w:val="nil"/>
              <w:bottom w:val="single" w:sz="4" w:space="0" w:color="auto"/>
              <w:right w:val="single" w:sz="4" w:space="0" w:color="auto"/>
            </w:tcBorders>
            <w:shd w:val="clear" w:color="000000" w:fill="F2F2F2"/>
            <w:vAlign w:val="center"/>
          </w:tcPr>
          <w:p w14:paraId="344BE801" w14:textId="37DB76EA" w:rsidR="007D45AA" w:rsidRPr="006B6276" w:rsidRDefault="007D45AA" w:rsidP="00CF67E3">
            <w:pPr>
              <w:jc w:val="right"/>
              <w:rPr>
                <w:b/>
                <w:bCs/>
                <w:sz w:val="19"/>
                <w:szCs w:val="19"/>
              </w:rPr>
            </w:pPr>
            <w:r>
              <w:rPr>
                <w:b/>
                <w:bCs/>
                <w:sz w:val="19"/>
                <w:szCs w:val="19"/>
              </w:rPr>
              <w:t>3.243.945,00</w:t>
            </w:r>
          </w:p>
        </w:tc>
        <w:tc>
          <w:tcPr>
            <w:tcW w:w="1406" w:type="dxa"/>
            <w:tcBorders>
              <w:top w:val="nil"/>
              <w:left w:val="nil"/>
              <w:bottom w:val="single" w:sz="4" w:space="0" w:color="auto"/>
              <w:right w:val="single" w:sz="4" w:space="0" w:color="auto"/>
            </w:tcBorders>
            <w:shd w:val="clear" w:color="000000" w:fill="F2F2F2"/>
            <w:vAlign w:val="center"/>
          </w:tcPr>
          <w:p w14:paraId="5F103385" w14:textId="03156623" w:rsidR="007D45AA" w:rsidRPr="006B6276" w:rsidRDefault="007D45AA" w:rsidP="00CF67E3">
            <w:pPr>
              <w:jc w:val="right"/>
              <w:rPr>
                <w:b/>
                <w:bCs/>
                <w:sz w:val="19"/>
                <w:szCs w:val="19"/>
              </w:rPr>
            </w:pPr>
            <w:r>
              <w:rPr>
                <w:b/>
                <w:bCs/>
                <w:sz w:val="19"/>
                <w:szCs w:val="19"/>
              </w:rPr>
              <w:t>3.010.749,65</w:t>
            </w:r>
          </w:p>
        </w:tc>
        <w:tc>
          <w:tcPr>
            <w:tcW w:w="1406" w:type="dxa"/>
            <w:tcBorders>
              <w:top w:val="nil"/>
              <w:left w:val="nil"/>
              <w:bottom w:val="single" w:sz="4" w:space="0" w:color="auto"/>
              <w:right w:val="single" w:sz="4" w:space="0" w:color="auto"/>
            </w:tcBorders>
            <w:shd w:val="clear" w:color="000000" w:fill="F2F2F2"/>
            <w:vAlign w:val="center"/>
          </w:tcPr>
          <w:p w14:paraId="0B956843" w14:textId="6E8313BF" w:rsidR="007D45AA" w:rsidRPr="006B6276" w:rsidRDefault="007D45AA" w:rsidP="00CF67E3">
            <w:pPr>
              <w:jc w:val="right"/>
              <w:rPr>
                <w:b/>
                <w:bCs/>
                <w:sz w:val="19"/>
                <w:szCs w:val="19"/>
              </w:rPr>
            </w:pPr>
            <w:r>
              <w:rPr>
                <w:b/>
                <w:bCs/>
                <w:sz w:val="19"/>
                <w:szCs w:val="19"/>
              </w:rPr>
              <w:t>123,40%</w:t>
            </w:r>
          </w:p>
        </w:tc>
        <w:tc>
          <w:tcPr>
            <w:tcW w:w="1406" w:type="dxa"/>
            <w:tcBorders>
              <w:top w:val="nil"/>
              <w:left w:val="nil"/>
              <w:bottom w:val="single" w:sz="4" w:space="0" w:color="auto"/>
              <w:right w:val="single" w:sz="4" w:space="0" w:color="auto"/>
            </w:tcBorders>
            <w:shd w:val="clear" w:color="000000" w:fill="F2F2F2"/>
            <w:vAlign w:val="center"/>
          </w:tcPr>
          <w:p w14:paraId="7DCD77E0" w14:textId="5B299EEB" w:rsidR="007D45AA" w:rsidRPr="006B6276" w:rsidRDefault="007D45AA" w:rsidP="00CF67E3">
            <w:pPr>
              <w:jc w:val="right"/>
              <w:rPr>
                <w:b/>
                <w:bCs/>
                <w:sz w:val="19"/>
                <w:szCs w:val="19"/>
              </w:rPr>
            </w:pPr>
            <w:r>
              <w:rPr>
                <w:b/>
                <w:bCs/>
                <w:sz w:val="19"/>
                <w:szCs w:val="19"/>
              </w:rPr>
              <w:t>92,81%</w:t>
            </w:r>
          </w:p>
        </w:tc>
      </w:tr>
      <w:tr w:rsidR="007D45AA" w:rsidRPr="006B6276" w14:paraId="3AF53360" w14:textId="77777777" w:rsidTr="007D45A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24C3FB4F" w14:textId="77777777" w:rsidR="007D45AA" w:rsidRPr="006B6276" w:rsidRDefault="007D45AA" w:rsidP="00CF67E3">
            <w:pPr>
              <w:rPr>
                <w:b/>
                <w:bCs/>
                <w:sz w:val="20"/>
                <w:szCs w:val="20"/>
              </w:rPr>
            </w:pPr>
            <w:r w:rsidRPr="006B6276">
              <w:rPr>
                <w:b/>
                <w:bCs/>
                <w:sz w:val="20"/>
                <w:szCs w:val="20"/>
              </w:rPr>
              <w:t>3 Rashodi poslovanja</w:t>
            </w:r>
          </w:p>
        </w:tc>
        <w:tc>
          <w:tcPr>
            <w:tcW w:w="1406" w:type="dxa"/>
            <w:tcBorders>
              <w:top w:val="nil"/>
              <w:left w:val="nil"/>
              <w:bottom w:val="single" w:sz="4" w:space="0" w:color="auto"/>
              <w:right w:val="single" w:sz="4" w:space="0" w:color="auto"/>
            </w:tcBorders>
            <w:shd w:val="clear" w:color="auto" w:fill="auto"/>
            <w:vAlign w:val="center"/>
          </w:tcPr>
          <w:p w14:paraId="0D8CDAF9" w14:textId="4EBA34E6" w:rsidR="007D45AA" w:rsidRPr="006B6276" w:rsidRDefault="007D45AA" w:rsidP="00CF67E3">
            <w:pPr>
              <w:jc w:val="right"/>
              <w:rPr>
                <w:b/>
                <w:bCs/>
                <w:sz w:val="19"/>
                <w:szCs w:val="19"/>
              </w:rPr>
            </w:pPr>
            <w:r>
              <w:rPr>
                <w:b/>
                <w:bCs/>
                <w:sz w:val="19"/>
                <w:szCs w:val="19"/>
              </w:rPr>
              <w:t>2.409.732,28</w:t>
            </w:r>
          </w:p>
        </w:tc>
        <w:tc>
          <w:tcPr>
            <w:tcW w:w="1406" w:type="dxa"/>
            <w:tcBorders>
              <w:top w:val="nil"/>
              <w:left w:val="nil"/>
              <w:bottom w:val="single" w:sz="4" w:space="0" w:color="auto"/>
              <w:right w:val="single" w:sz="4" w:space="0" w:color="auto"/>
            </w:tcBorders>
            <w:shd w:val="clear" w:color="auto" w:fill="auto"/>
            <w:vAlign w:val="center"/>
          </w:tcPr>
          <w:p w14:paraId="2DA7B6E5" w14:textId="332D13DD" w:rsidR="007D45AA" w:rsidRPr="006B6276" w:rsidRDefault="007D45AA" w:rsidP="00CF67E3">
            <w:pPr>
              <w:jc w:val="right"/>
              <w:rPr>
                <w:b/>
                <w:bCs/>
                <w:sz w:val="19"/>
                <w:szCs w:val="19"/>
              </w:rPr>
            </w:pPr>
            <w:r>
              <w:rPr>
                <w:b/>
                <w:bCs/>
                <w:sz w:val="19"/>
                <w:szCs w:val="19"/>
              </w:rPr>
              <w:t>3.176.200,00</w:t>
            </w:r>
          </w:p>
        </w:tc>
        <w:tc>
          <w:tcPr>
            <w:tcW w:w="1406" w:type="dxa"/>
            <w:tcBorders>
              <w:top w:val="nil"/>
              <w:left w:val="nil"/>
              <w:bottom w:val="single" w:sz="4" w:space="0" w:color="auto"/>
              <w:right w:val="single" w:sz="4" w:space="0" w:color="auto"/>
            </w:tcBorders>
            <w:shd w:val="clear" w:color="auto" w:fill="auto"/>
            <w:vAlign w:val="center"/>
          </w:tcPr>
          <w:p w14:paraId="16204CEE" w14:textId="6FF700AF" w:rsidR="007D45AA" w:rsidRPr="006B6276" w:rsidRDefault="007D45AA" w:rsidP="00CF67E3">
            <w:pPr>
              <w:jc w:val="right"/>
              <w:rPr>
                <w:b/>
                <w:bCs/>
                <w:sz w:val="19"/>
                <w:szCs w:val="19"/>
              </w:rPr>
            </w:pPr>
            <w:r>
              <w:rPr>
                <w:b/>
                <w:bCs/>
                <w:sz w:val="19"/>
                <w:szCs w:val="19"/>
              </w:rPr>
              <w:t>2.948.173,81</w:t>
            </w:r>
          </w:p>
        </w:tc>
        <w:tc>
          <w:tcPr>
            <w:tcW w:w="1406" w:type="dxa"/>
            <w:tcBorders>
              <w:top w:val="nil"/>
              <w:left w:val="nil"/>
              <w:bottom w:val="single" w:sz="4" w:space="0" w:color="auto"/>
              <w:right w:val="single" w:sz="4" w:space="0" w:color="auto"/>
            </w:tcBorders>
            <w:shd w:val="clear" w:color="auto" w:fill="auto"/>
            <w:vAlign w:val="center"/>
          </w:tcPr>
          <w:p w14:paraId="703402DA" w14:textId="0AD8A6C5" w:rsidR="007D45AA" w:rsidRPr="006B6276" w:rsidRDefault="007D45AA" w:rsidP="00CF67E3">
            <w:pPr>
              <w:jc w:val="right"/>
              <w:rPr>
                <w:b/>
                <w:bCs/>
                <w:sz w:val="19"/>
                <w:szCs w:val="19"/>
              </w:rPr>
            </w:pPr>
            <w:r>
              <w:rPr>
                <w:b/>
                <w:bCs/>
                <w:sz w:val="19"/>
                <w:szCs w:val="19"/>
              </w:rPr>
              <w:t>122,34%</w:t>
            </w:r>
          </w:p>
        </w:tc>
        <w:tc>
          <w:tcPr>
            <w:tcW w:w="1406" w:type="dxa"/>
            <w:tcBorders>
              <w:top w:val="nil"/>
              <w:left w:val="nil"/>
              <w:bottom w:val="single" w:sz="4" w:space="0" w:color="auto"/>
              <w:right w:val="single" w:sz="4" w:space="0" w:color="auto"/>
            </w:tcBorders>
            <w:shd w:val="clear" w:color="auto" w:fill="auto"/>
            <w:vAlign w:val="center"/>
          </w:tcPr>
          <w:p w14:paraId="165E4E79" w14:textId="1015F091" w:rsidR="007D45AA" w:rsidRPr="006B6276" w:rsidRDefault="007D45AA" w:rsidP="00CF67E3">
            <w:pPr>
              <w:jc w:val="right"/>
              <w:rPr>
                <w:b/>
                <w:bCs/>
                <w:sz w:val="19"/>
                <w:szCs w:val="19"/>
              </w:rPr>
            </w:pPr>
            <w:r>
              <w:rPr>
                <w:b/>
                <w:bCs/>
                <w:sz w:val="19"/>
                <w:szCs w:val="19"/>
              </w:rPr>
              <w:t>92,82%</w:t>
            </w:r>
          </w:p>
        </w:tc>
      </w:tr>
      <w:tr w:rsidR="007D45AA" w:rsidRPr="006B6276" w14:paraId="485526B6" w14:textId="77777777" w:rsidTr="007D45A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6BC0C549" w14:textId="77777777" w:rsidR="007D45AA" w:rsidRPr="006B6276" w:rsidRDefault="007D45AA" w:rsidP="00CF67E3">
            <w:pPr>
              <w:rPr>
                <w:sz w:val="20"/>
                <w:szCs w:val="20"/>
              </w:rPr>
            </w:pPr>
            <w:r w:rsidRPr="006B6276">
              <w:rPr>
                <w:sz w:val="20"/>
                <w:szCs w:val="20"/>
              </w:rPr>
              <w:t>31 Rashodi za zaposlene</w:t>
            </w:r>
          </w:p>
        </w:tc>
        <w:tc>
          <w:tcPr>
            <w:tcW w:w="1406" w:type="dxa"/>
            <w:tcBorders>
              <w:top w:val="nil"/>
              <w:left w:val="nil"/>
              <w:bottom w:val="single" w:sz="4" w:space="0" w:color="auto"/>
              <w:right w:val="single" w:sz="4" w:space="0" w:color="auto"/>
            </w:tcBorders>
            <w:shd w:val="clear" w:color="auto" w:fill="auto"/>
            <w:vAlign w:val="center"/>
          </w:tcPr>
          <w:p w14:paraId="5D5D726F" w14:textId="76075333" w:rsidR="007D45AA" w:rsidRPr="006B6276" w:rsidRDefault="007D45AA" w:rsidP="00CF67E3">
            <w:pPr>
              <w:jc w:val="right"/>
              <w:rPr>
                <w:sz w:val="19"/>
                <w:szCs w:val="19"/>
              </w:rPr>
            </w:pPr>
            <w:r>
              <w:rPr>
                <w:sz w:val="19"/>
                <w:szCs w:val="19"/>
              </w:rPr>
              <w:t>1.979.269,47</w:t>
            </w:r>
          </w:p>
        </w:tc>
        <w:tc>
          <w:tcPr>
            <w:tcW w:w="1406" w:type="dxa"/>
            <w:tcBorders>
              <w:top w:val="nil"/>
              <w:left w:val="nil"/>
              <w:bottom w:val="single" w:sz="4" w:space="0" w:color="auto"/>
              <w:right w:val="single" w:sz="4" w:space="0" w:color="auto"/>
            </w:tcBorders>
            <w:shd w:val="clear" w:color="auto" w:fill="auto"/>
            <w:vAlign w:val="center"/>
          </w:tcPr>
          <w:p w14:paraId="32F27A4E" w14:textId="33AAA170" w:rsidR="007D45AA" w:rsidRPr="006B6276" w:rsidRDefault="007D45AA" w:rsidP="00CF67E3">
            <w:pPr>
              <w:jc w:val="right"/>
              <w:rPr>
                <w:sz w:val="19"/>
                <w:szCs w:val="19"/>
              </w:rPr>
            </w:pPr>
            <w:r>
              <w:rPr>
                <w:sz w:val="19"/>
                <w:szCs w:val="19"/>
              </w:rPr>
              <w:t>2.399.643,00</w:t>
            </w:r>
          </w:p>
        </w:tc>
        <w:tc>
          <w:tcPr>
            <w:tcW w:w="1406" w:type="dxa"/>
            <w:tcBorders>
              <w:top w:val="nil"/>
              <w:left w:val="nil"/>
              <w:bottom w:val="single" w:sz="4" w:space="0" w:color="auto"/>
              <w:right w:val="single" w:sz="4" w:space="0" w:color="auto"/>
            </w:tcBorders>
            <w:shd w:val="clear" w:color="auto" w:fill="auto"/>
            <w:vAlign w:val="center"/>
          </w:tcPr>
          <w:p w14:paraId="1B4ACCBE" w14:textId="0108EF46" w:rsidR="007D45AA" w:rsidRPr="006B6276" w:rsidRDefault="007D45AA" w:rsidP="00CF67E3">
            <w:pPr>
              <w:jc w:val="right"/>
              <w:rPr>
                <w:sz w:val="19"/>
                <w:szCs w:val="19"/>
              </w:rPr>
            </w:pPr>
            <w:r>
              <w:rPr>
                <w:sz w:val="19"/>
                <w:szCs w:val="19"/>
              </w:rPr>
              <w:t>2.324.800,20</w:t>
            </w:r>
          </w:p>
        </w:tc>
        <w:tc>
          <w:tcPr>
            <w:tcW w:w="1406" w:type="dxa"/>
            <w:tcBorders>
              <w:top w:val="nil"/>
              <w:left w:val="nil"/>
              <w:bottom w:val="single" w:sz="4" w:space="0" w:color="auto"/>
              <w:right w:val="single" w:sz="4" w:space="0" w:color="auto"/>
            </w:tcBorders>
            <w:shd w:val="clear" w:color="auto" w:fill="auto"/>
            <w:vAlign w:val="center"/>
          </w:tcPr>
          <w:p w14:paraId="1F9D56AA" w14:textId="1E57DFC4" w:rsidR="007D45AA" w:rsidRPr="006B6276" w:rsidRDefault="007D45AA" w:rsidP="00CF67E3">
            <w:pPr>
              <w:jc w:val="right"/>
              <w:rPr>
                <w:sz w:val="19"/>
                <w:szCs w:val="19"/>
              </w:rPr>
            </w:pPr>
            <w:r>
              <w:rPr>
                <w:sz w:val="19"/>
                <w:szCs w:val="19"/>
              </w:rPr>
              <w:t>117,46%</w:t>
            </w:r>
          </w:p>
        </w:tc>
        <w:tc>
          <w:tcPr>
            <w:tcW w:w="1406" w:type="dxa"/>
            <w:tcBorders>
              <w:top w:val="nil"/>
              <w:left w:val="nil"/>
              <w:bottom w:val="single" w:sz="4" w:space="0" w:color="auto"/>
              <w:right w:val="single" w:sz="4" w:space="0" w:color="auto"/>
            </w:tcBorders>
            <w:shd w:val="clear" w:color="auto" w:fill="auto"/>
            <w:vAlign w:val="center"/>
          </w:tcPr>
          <w:p w14:paraId="72126FBA" w14:textId="4DA25007" w:rsidR="007D45AA" w:rsidRPr="006B6276" w:rsidRDefault="007D45AA" w:rsidP="00CF67E3">
            <w:pPr>
              <w:jc w:val="right"/>
              <w:rPr>
                <w:sz w:val="19"/>
                <w:szCs w:val="19"/>
              </w:rPr>
            </w:pPr>
            <w:r>
              <w:rPr>
                <w:sz w:val="19"/>
                <w:szCs w:val="19"/>
              </w:rPr>
              <w:t>96,88%</w:t>
            </w:r>
          </w:p>
        </w:tc>
      </w:tr>
      <w:tr w:rsidR="007D45AA" w:rsidRPr="006B6276" w14:paraId="39A06EB7" w14:textId="77777777" w:rsidTr="007D45A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05BADC94" w14:textId="77777777" w:rsidR="007D45AA" w:rsidRPr="006B6276" w:rsidRDefault="007D45AA" w:rsidP="00CF67E3">
            <w:pPr>
              <w:rPr>
                <w:sz w:val="20"/>
                <w:szCs w:val="20"/>
              </w:rPr>
            </w:pPr>
            <w:r w:rsidRPr="006B6276">
              <w:rPr>
                <w:sz w:val="20"/>
                <w:szCs w:val="20"/>
              </w:rPr>
              <w:t>32 Materijalni rashodi</w:t>
            </w:r>
          </w:p>
        </w:tc>
        <w:tc>
          <w:tcPr>
            <w:tcW w:w="1406" w:type="dxa"/>
            <w:tcBorders>
              <w:top w:val="nil"/>
              <w:left w:val="nil"/>
              <w:bottom w:val="single" w:sz="4" w:space="0" w:color="auto"/>
              <w:right w:val="single" w:sz="4" w:space="0" w:color="auto"/>
            </w:tcBorders>
            <w:shd w:val="clear" w:color="auto" w:fill="auto"/>
            <w:vAlign w:val="center"/>
          </w:tcPr>
          <w:p w14:paraId="6CACBFAD" w14:textId="77D88A43" w:rsidR="007D45AA" w:rsidRPr="006B6276" w:rsidRDefault="007D45AA" w:rsidP="00CF67E3">
            <w:pPr>
              <w:jc w:val="right"/>
              <w:rPr>
                <w:sz w:val="19"/>
                <w:szCs w:val="19"/>
              </w:rPr>
            </w:pPr>
            <w:r>
              <w:rPr>
                <w:sz w:val="19"/>
                <w:szCs w:val="19"/>
              </w:rPr>
              <w:t>396.376,14</w:t>
            </w:r>
          </w:p>
        </w:tc>
        <w:tc>
          <w:tcPr>
            <w:tcW w:w="1406" w:type="dxa"/>
            <w:tcBorders>
              <w:top w:val="nil"/>
              <w:left w:val="nil"/>
              <w:bottom w:val="single" w:sz="4" w:space="0" w:color="auto"/>
              <w:right w:val="single" w:sz="4" w:space="0" w:color="auto"/>
            </w:tcBorders>
            <w:shd w:val="clear" w:color="auto" w:fill="auto"/>
            <w:vAlign w:val="center"/>
          </w:tcPr>
          <w:p w14:paraId="1C819A6C" w14:textId="12EBCEB0" w:rsidR="007D45AA" w:rsidRPr="006B6276" w:rsidRDefault="007D45AA" w:rsidP="00CF67E3">
            <w:pPr>
              <w:jc w:val="right"/>
              <w:rPr>
                <w:sz w:val="19"/>
                <w:szCs w:val="19"/>
              </w:rPr>
            </w:pPr>
            <w:r>
              <w:rPr>
                <w:sz w:val="19"/>
                <w:szCs w:val="19"/>
              </w:rPr>
              <w:t>735.302,00</w:t>
            </w:r>
          </w:p>
        </w:tc>
        <w:tc>
          <w:tcPr>
            <w:tcW w:w="1406" w:type="dxa"/>
            <w:tcBorders>
              <w:top w:val="nil"/>
              <w:left w:val="nil"/>
              <w:bottom w:val="single" w:sz="4" w:space="0" w:color="auto"/>
              <w:right w:val="single" w:sz="4" w:space="0" w:color="auto"/>
            </w:tcBorders>
            <w:shd w:val="clear" w:color="auto" w:fill="auto"/>
            <w:vAlign w:val="center"/>
          </w:tcPr>
          <w:p w14:paraId="330DD8FB" w14:textId="698C36FB" w:rsidR="007D45AA" w:rsidRPr="006B6276" w:rsidRDefault="007D45AA" w:rsidP="00CF67E3">
            <w:pPr>
              <w:jc w:val="right"/>
              <w:rPr>
                <w:sz w:val="19"/>
                <w:szCs w:val="19"/>
              </w:rPr>
            </w:pPr>
            <w:r>
              <w:rPr>
                <w:sz w:val="19"/>
                <w:szCs w:val="19"/>
              </w:rPr>
              <w:t>599.149,71</w:t>
            </w:r>
          </w:p>
        </w:tc>
        <w:tc>
          <w:tcPr>
            <w:tcW w:w="1406" w:type="dxa"/>
            <w:tcBorders>
              <w:top w:val="nil"/>
              <w:left w:val="nil"/>
              <w:bottom w:val="single" w:sz="4" w:space="0" w:color="auto"/>
              <w:right w:val="single" w:sz="4" w:space="0" w:color="auto"/>
            </w:tcBorders>
            <w:shd w:val="clear" w:color="auto" w:fill="auto"/>
            <w:vAlign w:val="center"/>
          </w:tcPr>
          <w:p w14:paraId="3549F46B" w14:textId="27F2CDFD" w:rsidR="007D45AA" w:rsidRPr="006B6276" w:rsidRDefault="007D45AA" w:rsidP="00CF67E3">
            <w:pPr>
              <w:jc w:val="right"/>
              <w:rPr>
                <w:sz w:val="19"/>
                <w:szCs w:val="19"/>
              </w:rPr>
            </w:pPr>
            <w:r>
              <w:rPr>
                <w:sz w:val="19"/>
                <w:szCs w:val="19"/>
              </w:rPr>
              <w:t>151,16%</w:t>
            </w:r>
          </w:p>
        </w:tc>
        <w:tc>
          <w:tcPr>
            <w:tcW w:w="1406" w:type="dxa"/>
            <w:tcBorders>
              <w:top w:val="nil"/>
              <w:left w:val="nil"/>
              <w:bottom w:val="single" w:sz="4" w:space="0" w:color="auto"/>
              <w:right w:val="single" w:sz="4" w:space="0" w:color="auto"/>
            </w:tcBorders>
            <w:shd w:val="clear" w:color="auto" w:fill="auto"/>
            <w:vAlign w:val="center"/>
          </w:tcPr>
          <w:p w14:paraId="7132818A" w14:textId="1754A5C1" w:rsidR="007D45AA" w:rsidRPr="006B6276" w:rsidRDefault="007D45AA" w:rsidP="00CF67E3">
            <w:pPr>
              <w:jc w:val="right"/>
              <w:rPr>
                <w:sz w:val="19"/>
                <w:szCs w:val="19"/>
              </w:rPr>
            </w:pPr>
            <w:r>
              <w:rPr>
                <w:sz w:val="19"/>
                <w:szCs w:val="19"/>
              </w:rPr>
              <w:t>81,48%</w:t>
            </w:r>
          </w:p>
        </w:tc>
      </w:tr>
      <w:tr w:rsidR="007D45AA" w:rsidRPr="006B6276" w14:paraId="6CE9BBA9" w14:textId="77777777" w:rsidTr="007D45AA">
        <w:trPr>
          <w:trHeight w:val="261"/>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5AC42564" w14:textId="77777777" w:rsidR="007D45AA" w:rsidRPr="006B6276" w:rsidRDefault="007D45AA" w:rsidP="00CF67E3">
            <w:pPr>
              <w:rPr>
                <w:sz w:val="20"/>
                <w:szCs w:val="20"/>
              </w:rPr>
            </w:pPr>
            <w:r w:rsidRPr="006B6276">
              <w:rPr>
                <w:sz w:val="20"/>
                <w:szCs w:val="20"/>
              </w:rPr>
              <w:t>34 Financijski rashodi</w:t>
            </w:r>
          </w:p>
        </w:tc>
        <w:tc>
          <w:tcPr>
            <w:tcW w:w="1406" w:type="dxa"/>
            <w:tcBorders>
              <w:top w:val="nil"/>
              <w:left w:val="nil"/>
              <w:bottom w:val="single" w:sz="4" w:space="0" w:color="auto"/>
              <w:right w:val="single" w:sz="4" w:space="0" w:color="auto"/>
            </w:tcBorders>
            <w:shd w:val="clear" w:color="auto" w:fill="auto"/>
            <w:vAlign w:val="center"/>
          </w:tcPr>
          <w:p w14:paraId="31DB4F09" w14:textId="10AFC7B4" w:rsidR="007D45AA" w:rsidRPr="006B6276" w:rsidRDefault="007D45AA" w:rsidP="00CF67E3">
            <w:pPr>
              <w:jc w:val="right"/>
              <w:rPr>
                <w:sz w:val="19"/>
                <w:szCs w:val="19"/>
              </w:rPr>
            </w:pPr>
            <w:r>
              <w:rPr>
                <w:sz w:val="19"/>
                <w:szCs w:val="19"/>
              </w:rPr>
              <w:t>2.497,57</w:t>
            </w:r>
          </w:p>
        </w:tc>
        <w:tc>
          <w:tcPr>
            <w:tcW w:w="1406" w:type="dxa"/>
            <w:tcBorders>
              <w:top w:val="nil"/>
              <w:left w:val="nil"/>
              <w:bottom w:val="single" w:sz="4" w:space="0" w:color="auto"/>
              <w:right w:val="single" w:sz="4" w:space="0" w:color="auto"/>
            </w:tcBorders>
            <w:shd w:val="clear" w:color="auto" w:fill="auto"/>
            <w:vAlign w:val="center"/>
          </w:tcPr>
          <w:p w14:paraId="09809B29" w14:textId="5A13408A" w:rsidR="007D45AA" w:rsidRPr="006B6276" w:rsidRDefault="007D45AA" w:rsidP="00CF67E3">
            <w:pPr>
              <w:jc w:val="right"/>
              <w:rPr>
                <w:sz w:val="19"/>
                <w:szCs w:val="19"/>
              </w:rPr>
            </w:pPr>
            <w:r>
              <w:rPr>
                <w:sz w:val="19"/>
                <w:szCs w:val="19"/>
              </w:rPr>
              <w:t>5.239,00</w:t>
            </w:r>
          </w:p>
        </w:tc>
        <w:tc>
          <w:tcPr>
            <w:tcW w:w="1406" w:type="dxa"/>
            <w:tcBorders>
              <w:top w:val="nil"/>
              <w:left w:val="nil"/>
              <w:bottom w:val="single" w:sz="4" w:space="0" w:color="auto"/>
              <w:right w:val="single" w:sz="4" w:space="0" w:color="auto"/>
            </w:tcBorders>
            <w:shd w:val="clear" w:color="auto" w:fill="auto"/>
            <w:vAlign w:val="center"/>
          </w:tcPr>
          <w:p w14:paraId="25CD1CBB" w14:textId="211A9DDF" w:rsidR="007D45AA" w:rsidRPr="006B6276" w:rsidRDefault="007D45AA" w:rsidP="00CF67E3">
            <w:pPr>
              <w:jc w:val="right"/>
              <w:rPr>
                <w:sz w:val="19"/>
                <w:szCs w:val="19"/>
              </w:rPr>
            </w:pPr>
            <w:r>
              <w:rPr>
                <w:sz w:val="19"/>
                <w:szCs w:val="19"/>
              </w:rPr>
              <w:t>4.467,15</w:t>
            </w:r>
          </w:p>
        </w:tc>
        <w:tc>
          <w:tcPr>
            <w:tcW w:w="1406" w:type="dxa"/>
            <w:tcBorders>
              <w:top w:val="nil"/>
              <w:left w:val="nil"/>
              <w:bottom w:val="single" w:sz="4" w:space="0" w:color="auto"/>
              <w:right w:val="single" w:sz="4" w:space="0" w:color="auto"/>
            </w:tcBorders>
            <w:shd w:val="clear" w:color="auto" w:fill="auto"/>
            <w:vAlign w:val="center"/>
          </w:tcPr>
          <w:p w14:paraId="48D40B8C" w14:textId="1BEEA364" w:rsidR="007D45AA" w:rsidRPr="006B6276" w:rsidRDefault="007D45AA" w:rsidP="00CF67E3">
            <w:pPr>
              <w:jc w:val="right"/>
              <w:rPr>
                <w:sz w:val="19"/>
                <w:szCs w:val="19"/>
              </w:rPr>
            </w:pPr>
            <w:r>
              <w:rPr>
                <w:sz w:val="19"/>
                <w:szCs w:val="19"/>
              </w:rPr>
              <w:t>178,86%</w:t>
            </w:r>
          </w:p>
        </w:tc>
        <w:tc>
          <w:tcPr>
            <w:tcW w:w="1406" w:type="dxa"/>
            <w:tcBorders>
              <w:top w:val="nil"/>
              <w:left w:val="nil"/>
              <w:bottom w:val="single" w:sz="4" w:space="0" w:color="auto"/>
              <w:right w:val="single" w:sz="4" w:space="0" w:color="auto"/>
            </w:tcBorders>
            <w:shd w:val="clear" w:color="auto" w:fill="auto"/>
            <w:vAlign w:val="center"/>
          </w:tcPr>
          <w:p w14:paraId="09CBDCFE" w14:textId="4E83C97C" w:rsidR="007D45AA" w:rsidRPr="006B6276" w:rsidRDefault="007D45AA" w:rsidP="00CF67E3">
            <w:pPr>
              <w:jc w:val="right"/>
              <w:rPr>
                <w:sz w:val="19"/>
                <w:szCs w:val="19"/>
              </w:rPr>
            </w:pPr>
            <w:r>
              <w:rPr>
                <w:sz w:val="19"/>
                <w:szCs w:val="19"/>
              </w:rPr>
              <w:t>85,27%</w:t>
            </w:r>
          </w:p>
        </w:tc>
      </w:tr>
      <w:tr w:rsidR="007D45AA" w:rsidRPr="006B6276" w14:paraId="541181E2" w14:textId="77777777" w:rsidTr="007D45AA">
        <w:trPr>
          <w:trHeight w:val="665"/>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429D4346" w14:textId="77777777" w:rsidR="007D45AA" w:rsidRPr="006B6276" w:rsidRDefault="007D45AA" w:rsidP="00CF67E3">
            <w:pPr>
              <w:rPr>
                <w:sz w:val="20"/>
                <w:szCs w:val="20"/>
              </w:rPr>
            </w:pPr>
            <w:r w:rsidRPr="006B6276">
              <w:rPr>
                <w:sz w:val="20"/>
                <w:szCs w:val="20"/>
              </w:rPr>
              <w:t>36 Pomoći dane u inozemstvo i unutar općeg proračuna</w:t>
            </w:r>
          </w:p>
        </w:tc>
        <w:tc>
          <w:tcPr>
            <w:tcW w:w="1406" w:type="dxa"/>
            <w:tcBorders>
              <w:top w:val="nil"/>
              <w:left w:val="nil"/>
              <w:bottom w:val="single" w:sz="4" w:space="0" w:color="auto"/>
              <w:right w:val="single" w:sz="4" w:space="0" w:color="auto"/>
            </w:tcBorders>
            <w:shd w:val="clear" w:color="auto" w:fill="auto"/>
            <w:vAlign w:val="center"/>
          </w:tcPr>
          <w:p w14:paraId="262AA2BC" w14:textId="077B20C3" w:rsidR="007D45AA" w:rsidRPr="006B6276" w:rsidRDefault="007D45AA" w:rsidP="00CF67E3">
            <w:pPr>
              <w:jc w:val="right"/>
              <w:rPr>
                <w:sz w:val="19"/>
                <w:szCs w:val="19"/>
              </w:rPr>
            </w:pPr>
            <w:r>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59D76B19" w14:textId="502DA0C7" w:rsidR="007D45AA" w:rsidRPr="006B6276" w:rsidRDefault="007D45AA" w:rsidP="00CF67E3">
            <w:pPr>
              <w:jc w:val="right"/>
              <w:rPr>
                <w:sz w:val="19"/>
                <w:szCs w:val="19"/>
              </w:rPr>
            </w:pPr>
            <w:r>
              <w:rPr>
                <w:sz w:val="19"/>
                <w:szCs w:val="19"/>
              </w:rPr>
              <w:t>531,00</w:t>
            </w:r>
          </w:p>
        </w:tc>
        <w:tc>
          <w:tcPr>
            <w:tcW w:w="1406" w:type="dxa"/>
            <w:tcBorders>
              <w:top w:val="nil"/>
              <w:left w:val="nil"/>
              <w:bottom w:val="single" w:sz="4" w:space="0" w:color="auto"/>
              <w:right w:val="single" w:sz="4" w:space="0" w:color="auto"/>
            </w:tcBorders>
            <w:shd w:val="clear" w:color="auto" w:fill="auto"/>
            <w:vAlign w:val="center"/>
          </w:tcPr>
          <w:p w14:paraId="383494FE" w14:textId="50FED22E" w:rsidR="007D45AA" w:rsidRPr="006B6276" w:rsidRDefault="007D45AA" w:rsidP="00CF67E3">
            <w:pPr>
              <w:jc w:val="right"/>
              <w:rPr>
                <w:sz w:val="19"/>
                <w:szCs w:val="19"/>
              </w:rPr>
            </w:pPr>
            <w:r>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5444B83A" w14:textId="4CE84D32" w:rsidR="007D45AA" w:rsidRPr="006B6276" w:rsidRDefault="007D45AA" w:rsidP="00CF67E3">
            <w:pPr>
              <w:jc w:val="right"/>
              <w:rPr>
                <w:sz w:val="19"/>
                <w:szCs w:val="19"/>
              </w:rPr>
            </w:pPr>
            <w:r>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6B5C6EBF" w14:textId="3C67F86A" w:rsidR="007D45AA" w:rsidRPr="006B6276" w:rsidRDefault="007D45AA" w:rsidP="00CF67E3">
            <w:pPr>
              <w:jc w:val="right"/>
              <w:rPr>
                <w:sz w:val="19"/>
                <w:szCs w:val="19"/>
              </w:rPr>
            </w:pPr>
            <w:r>
              <w:rPr>
                <w:sz w:val="19"/>
                <w:szCs w:val="19"/>
              </w:rPr>
              <w:t>0,00% </w:t>
            </w:r>
          </w:p>
        </w:tc>
      </w:tr>
      <w:tr w:rsidR="007D45AA" w:rsidRPr="006B6276" w14:paraId="66602B8F" w14:textId="77777777" w:rsidTr="007D45AA">
        <w:trPr>
          <w:trHeight w:val="887"/>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3EB0958A" w14:textId="77777777" w:rsidR="007D45AA" w:rsidRPr="006B6276" w:rsidRDefault="007D45AA" w:rsidP="00CF67E3">
            <w:pPr>
              <w:rPr>
                <w:sz w:val="20"/>
                <w:szCs w:val="20"/>
              </w:rPr>
            </w:pPr>
            <w:r w:rsidRPr="006B6276">
              <w:rPr>
                <w:sz w:val="20"/>
                <w:szCs w:val="20"/>
              </w:rPr>
              <w:t>37 Naknade građanima i kućanstvima na temelju osiguranja i druge naknade</w:t>
            </w:r>
          </w:p>
        </w:tc>
        <w:tc>
          <w:tcPr>
            <w:tcW w:w="1406" w:type="dxa"/>
            <w:tcBorders>
              <w:top w:val="nil"/>
              <w:left w:val="nil"/>
              <w:bottom w:val="single" w:sz="4" w:space="0" w:color="auto"/>
              <w:right w:val="single" w:sz="4" w:space="0" w:color="auto"/>
            </w:tcBorders>
            <w:shd w:val="clear" w:color="auto" w:fill="auto"/>
            <w:vAlign w:val="center"/>
          </w:tcPr>
          <w:p w14:paraId="1765B231" w14:textId="349FA2E1" w:rsidR="007D45AA" w:rsidRPr="006B6276" w:rsidRDefault="007D45AA" w:rsidP="00CF67E3">
            <w:pPr>
              <w:jc w:val="right"/>
              <w:rPr>
                <w:sz w:val="19"/>
                <w:szCs w:val="19"/>
              </w:rPr>
            </w:pPr>
            <w:r>
              <w:rPr>
                <w:sz w:val="19"/>
                <w:szCs w:val="19"/>
              </w:rPr>
              <w:t>31589,1</w:t>
            </w:r>
          </w:p>
        </w:tc>
        <w:tc>
          <w:tcPr>
            <w:tcW w:w="1406" w:type="dxa"/>
            <w:tcBorders>
              <w:top w:val="nil"/>
              <w:left w:val="nil"/>
              <w:bottom w:val="single" w:sz="4" w:space="0" w:color="auto"/>
              <w:right w:val="single" w:sz="4" w:space="0" w:color="auto"/>
            </w:tcBorders>
            <w:shd w:val="clear" w:color="auto" w:fill="auto"/>
            <w:vAlign w:val="center"/>
          </w:tcPr>
          <w:p w14:paraId="2D01EDEE" w14:textId="252DC588" w:rsidR="007D45AA" w:rsidRPr="006B6276" w:rsidRDefault="007D45AA" w:rsidP="00CF67E3">
            <w:pPr>
              <w:jc w:val="right"/>
              <w:rPr>
                <w:sz w:val="19"/>
                <w:szCs w:val="19"/>
              </w:rPr>
            </w:pPr>
            <w:r>
              <w:rPr>
                <w:sz w:val="19"/>
                <w:szCs w:val="19"/>
              </w:rPr>
              <w:t>33.517,00</w:t>
            </w:r>
          </w:p>
        </w:tc>
        <w:tc>
          <w:tcPr>
            <w:tcW w:w="1406" w:type="dxa"/>
            <w:tcBorders>
              <w:top w:val="nil"/>
              <w:left w:val="nil"/>
              <w:bottom w:val="single" w:sz="4" w:space="0" w:color="auto"/>
              <w:right w:val="single" w:sz="4" w:space="0" w:color="auto"/>
            </w:tcBorders>
            <w:shd w:val="clear" w:color="auto" w:fill="auto"/>
            <w:vAlign w:val="center"/>
          </w:tcPr>
          <w:p w14:paraId="3E119967" w14:textId="57042FD5" w:rsidR="007D45AA" w:rsidRPr="006B6276" w:rsidRDefault="007D45AA" w:rsidP="00CF67E3">
            <w:pPr>
              <w:jc w:val="right"/>
              <w:rPr>
                <w:sz w:val="19"/>
                <w:szCs w:val="19"/>
              </w:rPr>
            </w:pPr>
            <w:r>
              <w:rPr>
                <w:sz w:val="19"/>
                <w:szCs w:val="19"/>
              </w:rPr>
              <w:t>17.788,89</w:t>
            </w:r>
          </w:p>
        </w:tc>
        <w:tc>
          <w:tcPr>
            <w:tcW w:w="1406" w:type="dxa"/>
            <w:tcBorders>
              <w:top w:val="nil"/>
              <w:left w:val="nil"/>
              <w:bottom w:val="single" w:sz="4" w:space="0" w:color="auto"/>
              <w:right w:val="single" w:sz="4" w:space="0" w:color="auto"/>
            </w:tcBorders>
            <w:shd w:val="clear" w:color="auto" w:fill="auto"/>
            <w:vAlign w:val="center"/>
          </w:tcPr>
          <w:p w14:paraId="4436EB5F" w14:textId="19171394" w:rsidR="007D45AA" w:rsidRPr="006B6276" w:rsidRDefault="007D45AA" w:rsidP="00CF67E3">
            <w:pPr>
              <w:jc w:val="right"/>
              <w:rPr>
                <w:sz w:val="19"/>
                <w:szCs w:val="19"/>
              </w:rPr>
            </w:pPr>
            <w:r>
              <w:rPr>
                <w:sz w:val="19"/>
                <w:szCs w:val="19"/>
              </w:rPr>
              <w:t>56,31%</w:t>
            </w:r>
          </w:p>
        </w:tc>
        <w:tc>
          <w:tcPr>
            <w:tcW w:w="1406" w:type="dxa"/>
            <w:tcBorders>
              <w:top w:val="nil"/>
              <w:left w:val="nil"/>
              <w:bottom w:val="single" w:sz="4" w:space="0" w:color="auto"/>
              <w:right w:val="single" w:sz="4" w:space="0" w:color="auto"/>
            </w:tcBorders>
            <w:shd w:val="clear" w:color="auto" w:fill="auto"/>
            <w:vAlign w:val="center"/>
          </w:tcPr>
          <w:p w14:paraId="09F06505" w14:textId="10CABBFA" w:rsidR="007D45AA" w:rsidRPr="006B6276" w:rsidRDefault="007D45AA" w:rsidP="00CF67E3">
            <w:pPr>
              <w:jc w:val="right"/>
              <w:rPr>
                <w:sz w:val="19"/>
                <w:szCs w:val="19"/>
              </w:rPr>
            </w:pPr>
            <w:r>
              <w:rPr>
                <w:sz w:val="19"/>
                <w:szCs w:val="19"/>
              </w:rPr>
              <w:t>53,07%</w:t>
            </w:r>
          </w:p>
        </w:tc>
      </w:tr>
      <w:tr w:rsidR="007D45AA" w:rsidRPr="006B6276" w14:paraId="4A961EC5" w14:textId="77777777" w:rsidTr="007D45AA">
        <w:trPr>
          <w:trHeight w:val="198"/>
        </w:trPr>
        <w:tc>
          <w:tcPr>
            <w:tcW w:w="2354" w:type="dxa"/>
            <w:tcBorders>
              <w:top w:val="nil"/>
              <w:left w:val="single" w:sz="4" w:space="0" w:color="auto"/>
              <w:bottom w:val="single" w:sz="4" w:space="0" w:color="auto"/>
              <w:right w:val="single" w:sz="4" w:space="0" w:color="auto"/>
            </w:tcBorders>
            <w:shd w:val="clear" w:color="auto" w:fill="auto"/>
            <w:vAlign w:val="center"/>
          </w:tcPr>
          <w:p w14:paraId="60DE66E3" w14:textId="16908160" w:rsidR="007D45AA" w:rsidRPr="006B6276" w:rsidRDefault="007D45AA" w:rsidP="00CF67E3">
            <w:pPr>
              <w:rPr>
                <w:sz w:val="20"/>
                <w:szCs w:val="20"/>
              </w:rPr>
            </w:pPr>
            <w:r>
              <w:rPr>
                <w:sz w:val="20"/>
                <w:szCs w:val="20"/>
              </w:rPr>
              <w:t>38 Tekuće donacije</w:t>
            </w:r>
          </w:p>
        </w:tc>
        <w:tc>
          <w:tcPr>
            <w:tcW w:w="1406" w:type="dxa"/>
            <w:tcBorders>
              <w:top w:val="nil"/>
              <w:left w:val="nil"/>
              <w:bottom w:val="single" w:sz="4" w:space="0" w:color="auto"/>
              <w:right w:val="single" w:sz="4" w:space="0" w:color="auto"/>
            </w:tcBorders>
            <w:shd w:val="clear" w:color="auto" w:fill="auto"/>
            <w:vAlign w:val="center"/>
          </w:tcPr>
          <w:p w14:paraId="4F1DFD3D" w14:textId="72920DE2" w:rsidR="007D45AA" w:rsidRDefault="007D45AA" w:rsidP="00CF67E3">
            <w:pPr>
              <w:jc w:val="right"/>
              <w:rPr>
                <w:sz w:val="19"/>
                <w:szCs w:val="19"/>
              </w:rPr>
            </w:pPr>
            <w:r>
              <w:rPr>
                <w:sz w:val="19"/>
                <w:szCs w:val="19"/>
              </w:rPr>
              <w:t>0,00</w:t>
            </w:r>
          </w:p>
        </w:tc>
        <w:tc>
          <w:tcPr>
            <w:tcW w:w="1406" w:type="dxa"/>
            <w:tcBorders>
              <w:top w:val="nil"/>
              <w:left w:val="nil"/>
              <w:bottom w:val="single" w:sz="4" w:space="0" w:color="auto"/>
              <w:right w:val="single" w:sz="4" w:space="0" w:color="auto"/>
            </w:tcBorders>
            <w:shd w:val="clear" w:color="auto" w:fill="auto"/>
            <w:vAlign w:val="center"/>
          </w:tcPr>
          <w:p w14:paraId="3A242768" w14:textId="43CA23B6" w:rsidR="007D45AA" w:rsidRDefault="007D45AA" w:rsidP="00CF67E3">
            <w:pPr>
              <w:jc w:val="right"/>
              <w:rPr>
                <w:sz w:val="19"/>
                <w:szCs w:val="19"/>
              </w:rPr>
            </w:pPr>
            <w:r>
              <w:rPr>
                <w:sz w:val="19"/>
                <w:szCs w:val="19"/>
              </w:rPr>
              <w:t>1.968,00</w:t>
            </w:r>
          </w:p>
        </w:tc>
        <w:tc>
          <w:tcPr>
            <w:tcW w:w="1406" w:type="dxa"/>
            <w:tcBorders>
              <w:top w:val="nil"/>
              <w:left w:val="nil"/>
              <w:bottom w:val="single" w:sz="4" w:space="0" w:color="auto"/>
              <w:right w:val="single" w:sz="4" w:space="0" w:color="auto"/>
            </w:tcBorders>
            <w:shd w:val="clear" w:color="auto" w:fill="auto"/>
            <w:vAlign w:val="center"/>
          </w:tcPr>
          <w:p w14:paraId="180896F4" w14:textId="682B9B7F" w:rsidR="007D45AA" w:rsidRDefault="007D45AA" w:rsidP="00CF67E3">
            <w:pPr>
              <w:jc w:val="right"/>
              <w:rPr>
                <w:sz w:val="19"/>
                <w:szCs w:val="19"/>
              </w:rPr>
            </w:pPr>
            <w:r>
              <w:rPr>
                <w:sz w:val="19"/>
                <w:szCs w:val="19"/>
              </w:rPr>
              <w:t>1.967,86</w:t>
            </w:r>
          </w:p>
        </w:tc>
        <w:tc>
          <w:tcPr>
            <w:tcW w:w="1406" w:type="dxa"/>
            <w:tcBorders>
              <w:top w:val="nil"/>
              <w:left w:val="nil"/>
              <w:bottom w:val="single" w:sz="4" w:space="0" w:color="auto"/>
              <w:right w:val="single" w:sz="4" w:space="0" w:color="auto"/>
            </w:tcBorders>
            <w:shd w:val="clear" w:color="auto" w:fill="auto"/>
            <w:vAlign w:val="center"/>
          </w:tcPr>
          <w:p w14:paraId="1C93BDC6" w14:textId="7525D257" w:rsidR="007D45AA" w:rsidRDefault="007D45AA" w:rsidP="00CF67E3">
            <w:pPr>
              <w:jc w:val="right"/>
              <w:rPr>
                <w:sz w:val="19"/>
                <w:szCs w:val="19"/>
              </w:rPr>
            </w:pPr>
            <w:r>
              <w:rPr>
                <w:sz w:val="19"/>
                <w:szCs w:val="19"/>
              </w:rPr>
              <w:t>-</w:t>
            </w:r>
          </w:p>
        </w:tc>
        <w:tc>
          <w:tcPr>
            <w:tcW w:w="1406" w:type="dxa"/>
            <w:tcBorders>
              <w:top w:val="nil"/>
              <w:left w:val="nil"/>
              <w:bottom w:val="single" w:sz="4" w:space="0" w:color="auto"/>
              <w:right w:val="single" w:sz="4" w:space="0" w:color="auto"/>
            </w:tcBorders>
            <w:shd w:val="clear" w:color="auto" w:fill="auto"/>
            <w:vAlign w:val="center"/>
          </w:tcPr>
          <w:p w14:paraId="6AE41212" w14:textId="4178FF14" w:rsidR="007D45AA" w:rsidRDefault="007D45AA" w:rsidP="00CF67E3">
            <w:pPr>
              <w:jc w:val="right"/>
              <w:rPr>
                <w:sz w:val="19"/>
                <w:szCs w:val="19"/>
              </w:rPr>
            </w:pPr>
            <w:r>
              <w:rPr>
                <w:sz w:val="19"/>
                <w:szCs w:val="19"/>
              </w:rPr>
              <w:t>99,99%</w:t>
            </w:r>
          </w:p>
        </w:tc>
      </w:tr>
      <w:tr w:rsidR="007D45AA" w:rsidRPr="006B6276" w14:paraId="02797241" w14:textId="77777777" w:rsidTr="007D45AA">
        <w:trPr>
          <w:trHeight w:val="443"/>
        </w:trPr>
        <w:tc>
          <w:tcPr>
            <w:tcW w:w="235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5E0F69" w14:textId="77777777" w:rsidR="007D45AA" w:rsidRPr="00CF67E3" w:rsidRDefault="007D45AA" w:rsidP="00CF67E3">
            <w:pPr>
              <w:rPr>
                <w:b/>
                <w:bCs/>
                <w:sz w:val="20"/>
                <w:szCs w:val="20"/>
              </w:rPr>
            </w:pPr>
            <w:r w:rsidRPr="00CF67E3">
              <w:rPr>
                <w:b/>
                <w:bCs/>
                <w:sz w:val="20"/>
                <w:szCs w:val="20"/>
              </w:rPr>
              <w:t>4 Rashodi za nabavu nefinancijske imovine</w:t>
            </w:r>
          </w:p>
        </w:tc>
        <w:tc>
          <w:tcPr>
            <w:tcW w:w="1406" w:type="dxa"/>
            <w:tcBorders>
              <w:top w:val="nil"/>
              <w:left w:val="nil"/>
              <w:bottom w:val="single" w:sz="4" w:space="0" w:color="auto"/>
              <w:right w:val="single" w:sz="4" w:space="0" w:color="auto"/>
            </w:tcBorders>
            <w:shd w:val="clear" w:color="auto" w:fill="FFFFFF" w:themeFill="background1"/>
            <w:vAlign w:val="center"/>
          </w:tcPr>
          <w:p w14:paraId="20821832" w14:textId="76BBC020" w:rsidR="007D45AA" w:rsidRPr="00CF67E3" w:rsidRDefault="007D45AA" w:rsidP="00CF67E3">
            <w:pPr>
              <w:jc w:val="right"/>
              <w:rPr>
                <w:b/>
                <w:bCs/>
                <w:sz w:val="19"/>
                <w:szCs w:val="19"/>
              </w:rPr>
            </w:pPr>
            <w:r w:rsidRPr="00CF67E3">
              <w:rPr>
                <w:b/>
                <w:bCs/>
                <w:sz w:val="19"/>
                <w:szCs w:val="19"/>
              </w:rPr>
              <w:t>30.159,86</w:t>
            </w:r>
          </w:p>
        </w:tc>
        <w:tc>
          <w:tcPr>
            <w:tcW w:w="1406" w:type="dxa"/>
            <w:tcBorders>
              <w:top w:val="nil"/>
              <w:left w:val="nil"/>
              <w:bottom w:val="single" w:sz="4" w:space="0" w:color="auto"/>
              <w:right w:val="single" w:sz="4" w:space="0" w:color="auto"/>
            </w:tcBorders>
            <w:shd w:val="clear" w:color="auto" w:fill="FFFFFF" w:themeFill="background1"/>
            <w:vAlign w:val="center"/>
          </w:tcPr>
          <w:p w14:paraId="6E699E89" w14:textId="7925379C" w:rsidR="007D45AA" w:rsidRPr="00CF67E3" w:rsidRDefault="007D45AA" w:rsidP="00CF67E3">
            <w:pPr>
              <w:jc w:val="right"/>
              <w:rPr>
                <w:b/>
                <w:bCs/>
                <w:sz w:val="19"/>
                <w:szCs w:val="19"/>
              </w:rPr>
            </w:pPr>
            <w:r w:rsidRPr="00CF67E3">
              <w:rPr>
                <w:b/>
                <w:bCs/>
                <w:sz w:val="19"/>
                <w:szCs w:val="19"/>
              </w:rPr>
              <w:t>67.745,00</w:t>
            </w:r>
          </w:p>
        </w:tc>
        <w:tc>
          <w:tcPr>
            <w:tcW w:w="1406" w:type="dxa"/>
            <w:tcBorders>
              <w:top w:val="nil"/>
              <w:left w:val="nil"/>
              <w:bottom w:val="single" w:sz="4" w:space="0" w:color="auto"/>
              <w:right w:val="single" w:sz="4" w:space="0" w:color="auto"/>
            </w:tcBorders>
            <w:shd w:val="clear" w:color="auto" w:fill="FFFFFF" w:themeFill="background1"/>
            <w:vAlign w:val="center"/>
          </w:tcPr>
          <w:p w14:paraId="64F3E1AF" w14:textId="124F7DB4" w:rsidR="007D45AA" w:rsidRPr="00CF67E3" w:rsidRDefault="007D45AA" w:rsidP="00CF67E3">
            <w:pPr>
              <w:jc w:val="right"/>
              <w:rPr>
                <w:b/>
                <w:bCs/>
                <w:sz w:val="19"/>
                <w:szCs w:val="19"/>
              </w:rPr>
            </w:pPr>
            <w:r w:rsidRPr="00CF67E3">
              <w:rPr>
                <w:b/>
                <w:bCs/>
                <w:sz w:val="19"/>
                <w:szCs w:val="19"/>
              </w:rPr>
              <w:t>62.575,84</w:t>
            </w:r>
          </w:p>
        </w:tc>
        <w:tc>
          <w:tcPr>
            <w:tcW w:w="1406" w:type="dxa"/>
            <w:tcBorders>
              <w:top w:val="nil"/>
              <w:left w:val="nil"/>
              <w:bottom w:val="single" w:sz="4" w:space="0" w:color="auto"/>
              <w:right w:val="single" w:sz="4" w:space="0" w:color="auto"/>
            </w:tcBorders>
            <w:shd w:val="clear" w:color="auto" w:fill="FFFFFF" w:themeFill="background1"/>
            <w:vAlign w:val="center"/>
          </w:tcPr>
          <w:p w14:paraId="7B25D069" w14:textId="0E2D8728" w:rsidR="007D45AA" w:rsidRPr="00CF67E3" w:rsidRDefault="007D45AA" w:rsidP="00CF67E3">
            <w:pPr>
              <w:jc w:val="right"/>
              <w:rPr>
                <w:b/>
                <w:bCs/>
                <w:sz w:val="19"/>
                <w:szCs w:val="19"/>
              </w:rPr>
            </w:pPr>
            <w:r w:rsidRPr="00CF67E3">
              <w:rPr>
                <w:b/>
                <w:bCs/>
                <w:sz w:val="19"/>
                <w:szCs w:val="19"/>
              </w:rPr>
              <w:t>207,48%</w:t>
            </w:r>
          </w:p>
        </w:tc>
        <w:tc>
          <w:tcPr>
            <w:tcW w:w="1406" w:type="dxa"/>
            <w:tcBorders>
              <w:top w:val="nil"/>
              <w:left w:val="nil"/>
              <w:bottom w:val="single" w:sz="4" w:space="0" w:color="auto"/>
              <w:right w:val="single" w:sz="4" w:space="0" w:color="auto"/>
            </w:tcBorders>
            <w:shd w:val="clear" w:color="auto" w:fill="FFFFFF" w:themeFill="background1"/>
            <w:vAlign w:val="center"/>
          </w:tcPr>
          <w:p w14:paraId="74B9442D" w14:textId="06939CEE" w:rsidR="007D45AA" w:rsidRPr="00CF67E3" w:rsidRDefault="007D45AA" w:rsidP="00CF67E3">
            <w:pPr>
              <w:jc w:val="right"/>
              <w:rPr>
                <w:b/>
                <w:bCs/>
                <w:sz w:val="19"/>
                <w:szCs w:val="19"/>
              </w:rPr>
            </w:pPr>
            <w:r w:rsidRPr="00CF67E3">
              <w:rPr>
                <w:b/>
                <w:bCs/>
                <w:sz w:val="19"/>
                <w:szCs w:val="19"/>
              </w:rPr>
              <w:t>92,37%</w:t>
            </w:r>
          </w:p>
        </w:tc>
      </w:tr>
      <w:tr w:rsidR="007D45AA" w:rsidRPr="006B6276" w14:paraId="481D8276" w14:textId="77777777" w:rsidTr="007D45AA">
        <w:trPr>
          <w:trHeight w:val="665"/>
        </w:trPr>
        <w:tc>
          <w:tcPr>
            <w:tcW w:w="2354" w:type="dxa"/>
            <w:tcBorders>
              <w:top w:val="nil"/>
              <w:left w:val="single" w:sz="4" w:space="0" w:color="auto"/>
              <w:bottom w:val="single" w:sz="4" w:space="0" w:color="auto"/>
              <w:right w:val="single" w:sz="4" w:space="0" w:color="auto"/>
            </w:tcBorders>
            <w:shd w:val="clear" w:color="auto" w:fill="auto"/>
            <w:vAlign w:val="center"/>
            <w:hideMark/>
          </w:tcPr>
          <w:p w14:paraId="2351B38B" w14:textId="77777777" w:rsidR="007D45AA" w:rsidRPr="006B6276" w:rsidRDefault="007D45AA" w:rsidP="00CF67E3">
            <w:pPr>
              <w:rPr>
                <w:sz w:val="20"/>
                <w:szCs w:val="20"/>
              </w:rPr>
            </w:pPr>
            <w:r w:rsidRPr="006B6276">
              <w:rPr>
                <w:sz w:val="20"/>
                <w:szCs w:val="20"/>
              </w:rPr>
              <w:t>42 Rashodi za nabavu proizvedene dugotrajne imovine</w:t>
            </w:r>
          </w:p>
        </w:tc>
        <w:tc>
          <w:tcPr>
            <w:tcW w:w="1406" w:type="dxa"/>
            <w:tcBorders>
              <w:top w:val="nil"/>
              <w:left w:val="nil"/>
              <w:bottom w:val="single" w:sz="4" w:space="0" w:color="auto"/>
              <w:right w:val="single" w:sz="4" w:space="0" w:color="auto"/>
            </w:tcBorders>
            <w:shd w:val="clear" w:color="auto" w:fill="auto"/>
            <w:vAlign w:val="center"/>
          </w:tcPr>
          <w:p w14:paraId="1061A827" w14:textId="7EF9E510" w:rsidR="007D45AA" w:rsidRPr="006B6276" w:rsidRDefault="007D45AA" w:rsidP="00CF67E3">
            <w:pPr>
              <w:jc w:val="right"/>
              <w:rPr>
                <w:sz w:val="19"/>
                <w:szCs w:val="19"/>
              </w:rPr>
            </w:pPr>
            <w:r>
              <w:rPr>
                <w:sz w:val="19"/>
                <w:szCs w:val="19"/>
              </w:rPr>
              <w:t>30.159,86</w:t>
            </w:r>
          </w:p>
        </w:tc>
        <w:tc>
          <w:tcPr>
            <w:tcW w:w="1406" w:type="dxa"/>
            <w:tcBorders>
              <w:top w:val="nil"/>
              <w:left w:val="nil"/>
              <w:bottom w:val="single" w:sz="4" w:space="0" w:color="auto"/>
              <w:right w:val="single" w:sz="4" w:space="0" w:color="auto"/>
            </w:tcBorders>
            <w:shd w:val="clear" w:color="auto" w:fill="auto"/>
            <w:vAlign w:val="center"/>
          </w:tcPr>
          <w:p w14:paraId="7E2D9EA3" w14:textId="09B7ECBD" w:rsidR="007D45AA" w:rsidRPr="006B6276" w:rsidRDefault="007D45AA" w:rsidP="00CF67E3">
            <w:pPr>
              <w:jc w:val="right"/>
              <w:rPr>
                <w:sz w:val="19"/>
                <w:szCs w:val="19"/>
              </w:rPr>
            </w:pPr>
            <w:r>
              <w:rPr>
                <w:sz w:val="19"/>
                <w:szCs w:val="19"/>
              </w:rPr>
              <w:t>67.745,00</w:t>
            </w:r>
          </w:p>
        </w:tc>
        <w:tc>
          <w:tcPr>
            <w:tcW w:w="1406" w:type="dxa"/>
            <w:tcBorders>
              <w:top w:val="nil"/>
              <w:left w:val="nil"/>
              <w:bottom w:val="single" w:sz="4" w:space="0" w:color="auto"/>
              <w:right w:val="single" w:sz="4" w:space="0" w:color="auto"/>
            </w:tcBorders>
            <w:shd w:val="clear" w:color="auto" w:fill="auto"/>
            <w:vAlign w:val="center"/>
          </w:tcPr>
          <w:p w14:paraId="372BD298" w14:textId="238157CF" w:rsidR="007D45AA" w:rsidRPr="006B6276" w:rsidRDefault="007D45AA" w:rsidP="00CF67E3">
            <w:pPr>
              <w:jc w:val="right"/>
              <w:rPr>
                <w:sz w:val="19"/>
                <w:szCs w:val="19"/>
              </w:rPr>
            </w:pPr>
            <w:r>
              <w:rPr>
                <w:sz w:val="19"/>
                <w:szCs w:val="19"/>
              </w:rPr>
              <w:t>62.575,84</w:t>
            </w:r>
          </w:p>
        </w:tc>
        <w:tc>
          <w:tcPr>
            <w:tcW w:w="1406" w:type="dxa"/>
            <w:tcBorders>
              <w:top w:val="nil"/>
              <w:left w:val="nil"/>
              <w:bottom w:val="single" w:sz="4" w:space="0" w:color="auto"/>
              <w:right w:val="single" w:sz="4" w:space="0" w:color="auto"/>
            </w:tcBorders>
            <w:shd w:val="clear" w:color="auto" w:fill="auto"/>
            <w:vAlign w:val="center"/>
          </w:tcPr>
          <w:p w14:paraId="273AE2F8" w14:textId="4EDA9DA0" w:rsidR="007D45AA" w:rsidRPr="006B6276" w:rsidRDefault="007D45AA" w:rsidP="00CF67E3">
            <w:pPr>
              <w:jc w:val="right"/>
              <w:rPr>
                <w:sz w:val="19"/>
                <w:szCs w:val="19"/>
              </w:rPr>
            </w:pPr>
            <w:r>
              <w:rPr>
                <w:sz w:val="19"/>
                <w:szCs w:val="19"/>
              </w:rPr>
              <w:t>207,48%</w:t>
            </w:r>
          </w:p>
        </w:tc>
        <w:tc>
          <w:tcPr>
            <w:tcW w:w="1406" w:type="dxa"/>
            <w:tcBorders>
              <w:top w:val="nil"/>
              <w:left w:val="nil"/>
              <w:bottom w:val="single" w:sz="4" w:space="0" w:color="auto"/>
              <w:right w:val="single" w:sz="4" w:space="0" w:color="auto"/>
            </w:tcBorders>
            <w:shd w:val="clear" w:color="auto" w:fill="auto"/>
            <w:vAlign w:val="center"/>
          </w:tcPr>
          <w:p w14:paraId="1921FE17" w14:textId="7212AF4F" w:rsidR="007D45AA" w:rsidRPr="006B6276" w:rsidRDefault="007D45AA" w:rsidP="00CF67E3">
            <w:pPr>
              <w:jc w:val="right"/>
              <w:rPr>
                <w:sz w:val="19"/>
                <w:szCs w:val="19"/>
              </w:rPr>
            </w:pPr>
            <w:r>
              <w:rPr>
                <w:sz w:val="19"/>
                <w:szCs w:val="19"/>
              </w:rPr>
              <w:t>92,37%</w:t>
            </w:r>
          </w:p>
        </w:tc>
      </w:tr>
    </w:tbl>
    <w:p w14:paraId="646F23B5" w14:textId="24329EED" w:rsidR="00205440" w:rsidRDefault="00205440" w:rsidP="00205440">
      <w:pPr>
        <w:jc w:val="both"/>
      </w:pPr>
    </w:p>
    <w:p w14:paraId="4507B70D" w14:textId="77777777" w:rsidR="00205440" w:rsidRPr="00556FF5" w:rsidRDefault="00205440" w:rsidP="00205440">
      <w:pPr>
        <w:jc w:val="both"/>
      </w:pPr>
    </w:p>
    <w:p w14:paraId="4217C31F" w14:textId="62B8BB72" w:rsidR="002E6B6A" w:rsidRPr="00556FF5" w:rsidRDefault="002E6B6A" w:rsidP="002E6B6A">
      <w:pPr>
        <w:autoSpaceDE w:val="0"/>
        <w:autoSpaceDN w:val="0"/>
        <w:adjustRightInd w:val="0"/>
        <w:contextualSpacing/>
        <w:jc w:val="center"/>
        <w:rPr>
          <w:rFonts w:eastAsiaTheme="minorHAnsi"/>
          <w:b/>
          <w:lang w:eastAsia="en-US"/>
        </w:rPr>
      </w:pPr>
      <w:r w:rsidRPr="00556FF5">
        <w:rPr>
          <w:rFonts w:eastAsiaTheme="minorHAnsi"/>
          <w:b/>
          <w:lang w:eastAsia="en-US"/>
        </w:rPr>
        <w:t>Rashodi poslovanja</w:t>
      </w:r>
    </w:p>
    <w:p w14:paraId="11442C07" w14:textId="45CEF2CD" w:rsidR="00305C1C" w:rsidRPr="00305C1C" w:rsidRDefault="002E6B6A" w:rsidP="00305C1C">
      <w:pPr>
        <w:ind w:firstLine="709"/>
        <w:jc w:val="both"/>
        <w:rPr>
          <w:bCs/>
        </w:rPr>
      </w:pPr>
      <w:r w:rsidRPr="00C175B2">
        <w:rPr>
          <w:bCs/>
        </w:rPr>
        <w:t>Rashodi poslovanja (</w:t>
      </w:r>
      <w:r w:rsidR="00305C1C">
        <w:rPr>
          <w:bCs/>
        </w:rPr>
        <w:t xml:space="preserve">razred 3 - </w:t>
      </w:r>
      <w:r w:rsidRPr="00C175B2">
        <w:rPr>
          <w:bCs/>
        </w:rPr>
        <w:t xml:space="preserve">rashodi za zaposlene, materijalni rashodi, financijski rashodi, subvencije, pomoći dane u inozemstvo i unutar općeg proračuna, naknade građanima i kućanstvima na temelju osiguranja i druge naknade te ostali rashodi) </w:t>
      </w:r>
      <w:r w:rsidR="00305C1C" w:rsidRPr="00305C1C">
        <w:rPr>
          <w:bCs/>
        </w:rPr>
        <w:t xml:space="preserve">za razdoblje 01.01. do </w:t>
      </w:r>
      <w:r w:rsidR="00CF67E3">
        <w:rPr>
          <w:bCs/>
        </w:rPr>
        <w:t>31.12</w:t>
      </w:r>
      <w:r w:rsidR="00305C1C" w:rsidRPr="00305C1C">
        <w:rPr>
          <w:bCs/>
        </w:rPr>
        <w:t>.202</w:t>
      </w:r>
      <w:r w:rsidR="00305C1C">
        <w:rPr>
          <w:bCs/>
        </w:rPr>
        <w:t>3</w:t>
      </w:r>
      <w:r w:rsidR="00305C1C" w:rsidRPr="00305C1C">
        <w:rPr>
          <w:bCs/>
        </w:rPr>
        <w:t xml:space="preserve">. godine izvršeni su sa </w:t>
      </w:r>
      <w:r w:rsidR="00CF67E3">
        <w:rPr>
          <w:bCs/>
        </w:rPr>
        <w:t>2.948.173,81</w:t>
      </w:r>
      <w:r w:rsidR="00305C1C">
        <w:rPr>
          <w:bCs/>
        </w:rPr>
        <w:t xml:space="preserve"> €</w:t>
      </w:r>
      <w:r w:rsidR="00305C1C" w:rsidRPr="00305C1C">
        <w:rPr>
          <w:bCs/>
        </w:rPr>
        <w:t xml:space="preserve"> i veći su za </w:t>
      </w:r>
      <w:r w:rsidR="00CF67E3">
        <w:rPr>
          <w:bCs/>
        </w:rPr>
        <w:t xml:space="preserve">22,34 </w:t>
      </w:r>
      <w:r w:rsidR="00305C1C" w:rsidRPr="00305C1C">
        <w:rPr>
          <w:bCs/>
        </w:rPr>
        <w:t>% u odnosu na istovrsne rashode ostvarene u 202</w:t>
      </w:r>
      <w:r w:rsidR="00305C1C">
        <w:rPr>
          <w:bCs/>
        </w:rPr>
        <w:t>2</w:t>
      </w:r>
      <w:r w:rsidR="00305C1C" w:rsidRPr="00305C1C">
        <w:rPr>
          <w:bCs/>
        </w:rPr>
        <w:t xml:space="preserve">. godini, kada su iznosili </w:t>
      </w:r>
      <w:r w:rsidR="00CF67E3">
        <w:rPr>
          <w:bCs/>
        </w:rPr>
        <w:t>2.409.732,28</w:t>
      </w:r>
      <w:r w:rsidR="00305C1C">
        <w:rPr>
          <w:bCs/>
        </w:rPr>
        <w:t xml:space="preserve"> €</w:t>
      </w:r>
      <w:r w:rsidR="00D717B6">
        <w:rPr>
          <w:bCs/>
        </w:rPr>
        <w:t>. Rashodi u 2023. godini su ostvareni sa 92,82% tekućeg plana.</w:t>
      </w:r>
    </w:p>
    <w:p w14:paraId="24A54C70" w14:textId="0E57EE70" w:rsidR="002E6B6A" w:rsidRPr="00C175B2" w:rsidRDefault="002E6B6A" w:rsidP="002E6B6A">
      <w:pPr>
        <w:ind w:firstLine="709"/>
        <w:jc w:val="both"/>
      </w:pPr>
    </w:p>
    <w:p w14:paraId="747225CC" w14:textId="7A61A7C7" w:rsidR="002E6B6A" w:rsidRDefault="002E6B6A" w:rsidP="002E6B6A">
      <w:pPr>
        <w:ind w:firstLine="720"/>
        <w:jc w:val="both"/>
      </w:pPr>
      <w:r w:rsidRPr="00C9039C">
        <w:rPr>
          <w:b/>
          <w:i/>
        </w:rPr>
        <w:t>Rashodi za zaposlene</w:t>
      </w:r>
      <w:r w:rsidRPr="00C9039C">
        <w:t xml:space="preserve"> (skupina 31) obuhvaćaju plaće, doprinose na plaće i ostale rashode za zaposlene, a </w:t>
      </w:r>
      <w:r w:rsidR="00305C1C">
        <w:t>ostvareni</w:t>
      </w:r>
      <w:r w:rsidRPr="00C9039C">
        <w:t xml:space="preserve"> su u ukupnom iznosu od </w:t>
      </w:r>
      <w:r w:rsidR="00CF67E3">
        <w:t>2.324.800,20</w:t>
      </w:r>
      <w:r w:rsidR="003B1CA5">
        <w:t xml:space="preserve"> € </w:t>
      </w:r>
      <w:r w:rsidR="00305C1C" w:rsidRPr="00305C1C">
        <w:t xml:space="preserve">što je povećanje od </w:t>
      </w:r>
      <w:r w:rsidR="00CF67E3">
        <w:t xml:space="preserve">17,46 </w:t>
      </w:r>
      <w:r w:rsidR="00305C1C" w:rsidRPr="00305C1C">
        <w:t>% u odnosu na 202</w:t>
      </w:r>
      <w:r w:rsidR="00305C1C">
        <w:t>2</w:t>
      </w:r>
      <w:r w:rsidR="00305C1C" w:rsidRPr="00305C1C">
        <w:t xml:space="preserve">. godinu, kada su iznosili </w:t>
      </w:r>
      <w:r w:rsidR="00CF67E3">
        <w:t>1.979.269,47</w:t>
      </w:r>
      <w:r w:rsidR="00305C1C">
        <w:t xml:space="preserve"> €</w:t>
      </w:r>
      <w:r w:rsidR="00D717B6">
        <w:t xml:space="preserve">, a ostvareni su u 96, 88% tekućeg plana. </w:t>
      </w:r>
    </w:p>
    <w:p w14:paraId="49ED9F49" w14:textId="2F3CC901" w:rsidR="003B1CA5" w:rsidRDefault="00305C1C" w:rsidP="002E6B6A">
      <w:pPr>
        <w:ind w:firstLine="720"/>
        <w:jc w:val="both"/>
      </w:pPr>
      <w:r>
        <w:t xml:space="preserve">Rashodi za zaposlene predstavljaju najveći udio u ostvarenju Rashoda poslovanja. </w:t>
      </w:r>
      <w:r w:rsidR="003B1CA5">
        <w:t>Obuhvaćaju rashode za zaposlenike Osnovne škole Samobor i to za 1</w:t>
      </w:r>
      <w:r>
        <w:t>05</w:t>
      </w:r>
      <w:r w:rsidR="003B1CA5">
        <w:t xml:space="preserve"> učit</w:t>
      </w:r>
      <w:r>
        <w:t>elja, tehničkog i administrativnog osoblja</w:t>
      </w:r>
      <w:r w:rsidR="00F76BEF" w:rsidRPr="00F76BEF">
        <w:t>, doda</w:t>
      </w:r>
      <w:r w:rsidR="00F76BEF">
        <w:t>tke</w:t>
      </w:r>
      <w:r w:rsidR="00F76BEF" w:rsidRPr="00F76BEF">
        <w:t xml:space="preserve"> na plaću mentora u osnovnim školama</w:t>
      </w:r>
      <w:r w:rsidR="003B1CA5">
        <w:t xml:space="preserve"> </w:t>
      </w:r>
      <w:r w:rsidR="003B1CA5" w:rsidRPr="003B1CA5">
        <w:t>financirani od strane Ministarstva znanosti i obrazovanja</w:t>
      </w:r>
      <w:r w:rsidR="00F76BEF" w:rsidRPr="00F76BEF">
        <w:t xml:space="preserve"> na teret državnog proračuna</w:t>
      </w:r>
      <w:r w:rsidR="00F76BEF">
        <w:t xml:space="preserve"> i </w:t>
      </w:r>
      <w:r w:rsidR="00F76BEF" w:rsidRPr="00F76BEF">
        <w:t>4 učiteljice u produženom boravku financiran</w:t>
      </w:r>
      <w:r w:rsidR="00F76BEF">
        <w:t>e</w:t>
      </w:r>
      <w:r w:rsidR="00F76BEF" w:rsidRPr="00F76BEF">
        <w:t xml:space="preserve"> od strane Osnivača </w:t>
      </w:r>
      <w:r w:rsidR="00F76BEF">
        <w:t>odnosno</w:t>
      </w:r>
      <w:r w:rsidR="00F76BEF" w:rsidRPr="00F76BEF">
        <w:t xml:space="preserve"> Grad</w:t>
      </w:r>
      <w:r w:rsidR="00F76BEF">
        <w:t>a</w:t>
      </w:r>
      <w:r w:rsidR="00F76BEF" w:rsidRPr="00F76BEF">
        <w:t xml:space="preserve"> Samobor</w:t>
      </w:r>
      <w:r w:rsidR="00F76BEF">
        <w:t>a</w:t>
      </w:r>
      <w:r w:rsidR="00CF67E3">
        <w:t>, te 21</w:t>
      </w:r>
      <w:r w:rsidR="00F76BEF" w:rsidRPr="00F76BEF">
        <w:t xml:space="preserve"> pomoćnika u nastavi ili stručne komunikacijske posrednike</w:t>
      </w:r>
      <w:r>
        <w:t>.</w:t>
      </w:r>
    </w:p>
    <w:p w14:paraId="4021163F" w14:textId="287FD12D" w:rsidR="002E6B6A" w:rsidRPr="00707A99" w:rsidRDefault="002E6B6A" w:rsidP="00F76BEF">
      <w:pPr>
        <w:ind w:firstLine="720"/>
        <w:jc w:val="both"/>
        <w:rPr>
          <w:bCs/>
        </w:rPr>
      </w:pPr>
      <w:r w:rsidRPr="00707A99">
        <w:rPr>
          <w:b/>
          <w:bCs/>
          <w:i/>
        </w:rPr>
        <w:t>Materijalni rashodi</w:t>
      </w:r>
      <w:r w:rsidRPr="00707A99">
        <w:rPr>
          <w:bCs/>
        </w:rPr>
        <w:t xml:space="preserve"> (skupina 32) </w:t>
      </w:r>
      <w:r w:rsidR="00305C1C" w:rsidRPr="00305C1C">
        <w:rPr>
          <w:bCs/>
        </w:rPr>
        <w:t xml:space="preserve">u izvještajnom razdoblju </w:t>
      </w:r>
      <w:r w:rsidR="00305C1C">
        <w:rPr>
          <w:bCs/>
        </w:rPr>
        <w:t xml:space="preserve">izvršeni </w:t>
      </w:r>
      <w:r w:rsidRPr="00707A99">
        <w:rPr>
          <w:bCs/>
        </w:rPr>
        <w:t xml:space="preserve">su u iznosu od </w:t>
      </w:r>
      <w:r w:rsidR="00E71F54">
        <w:rPr>
          <w:bCs/>
        </w:rPr>
        <w:t>599.149,71</w:t>
      </w:r>
      <w:r w:rsidR="00F76BEF">
        <w:rPr>
          <w:bCs/>
        </w:rPr>
        <w:t xml:space="preserve"> € </w:t>
      </w:r>
      <w:r w:rsidR="00C10A2E" w:rsidRPr="00C10A2E">
        <w:rPr>
          <w:bCs/>
        </w:rPr>
        <w:t xml:space="preserve">povećani su za </w:t>
      </w:r>
      <w:r w:rsidR="00E71F54">
        <w:rPr>
          <w:bCs/>
        </w:rPr>
        <w:t xml:space="preserve">51,16 </w:t>
      </w:r>
      <w:r w:rsidR="00C10A2E" w:rsidRPr="00C10A2E">
        <w:rPr>
          <w:bCs/>
        </w:rPr>
        <w:t>% u odnosu na prošlogodišnje ostvarenje</w:t>
      </w:r>
      <w:r w:rsidR="00C10A2E">
        <w:rPr>
          <w:bCs/>
        </w:rPr>
        <w:t>,</w:t>
      </w:r>
      <w:r w:rsidR="00C10A2E" w:rsidRPr="00C10A2E">
        <w:rPr>
          <w:bCs/>
        </w:rPr>
        <w:t xml:space="preserve"> </w:t>
      </w:r>
      <w:r w:rsidRPr="00707A99">
        <w:rPr>
          <w:bCs/>
        </w:rPr>
        <w:t xml:space="preserve">a odnose se na rashode za redovno poslovanje </w:t>
      </w:r>
      <w:r w:rsidR="00F76BEF">
        <w:rPr>
          <w:bCs/>
        </w:rPr>
        <w:t>škole</w:t>
      </w:r>
      <w:r w:rsidRPr="00707A99">
        <w:rPr>
          <w:bCs/>
        </w:rPr>
        <w:t xml:space="preserve"> te na rashode za izvršavanje planiranih programskih aktivnosti.</w:t>
      </w:r>
      <w:r w:rsidR="00D717B6">
        <w:rPr>
          <w:bCs/>
        </w:rPr>
        <w:t xml:space="preserve"> Ostvarili su 81,48% planiranih sredstava.</w:t>
      </w:r>
    </w:p>
    <w:p w14:paraId="72369C16" w14:textId="50902162" w:rsidR="002E6B6A" w:rsidRPr="00555378" w:rsidRDefault="002E6B6A" w:rsidP="002E6B6A">
      <w:pPr>
        <w:ind w:firstLine="720"/>
        <w:jc w:val="both"/>
        <w:rPr>
          <w:bCs/>
        </w:rPr>
      </w:pPr>
      <w:r w:rsidRPr="00555378">
        <w:rPr>
          <w:bCs/>
        </w:rPr>
        <w:lastRenderedPageBreak/>
        <w:t xml:space="preserve">Naknade troškova zaposlenima (podskupina 321) </w:t>
      </w:r>
      <w:r w:rsidR="00C10A2E">
        <w:rPr>
          <w:bCs/>
        </w:rPr>
        <w:t>i</w:t>
      </w:r>
      <w:r w:rsidR="00E71F54">
        <w:rPr>
          <w:bCs/>
        </w:rPr>
        <w:t xml:space="preserve">zvršeni su u iznosu od 89.642,18 € ili 14,96 </w:t>
      </w:r>
      <w:r w:rsidR="00C10A2E">
        <w:rPr>
          <w:bCs/>
        </w:rPr>
        <w:t>%.</w:t>
      </w:r>
      <w:r w:rsidR="00E71F54">
        <w:rPr>
          <w:bCs/>
        </w:rPr>
        <w:t xml:space="preserve"> Najznačajniji udio</w:t>
      </w:r>
      <w:r w:rsidRPr="00555378">
        <w:rPr>
          <w:bCs/>
        </w:rPr>
        <w:t xml:space="preserve"> u okviru ove podskupine odnosi se na naknade za prijevoz na posao i s posla koji </w:t>
      </w:r>
      <w:r w:rsidR="00E71F54">
        <w:rPr>
          <w:bCs/>
        </w:rPr>
        <w:t xml:space="preserve">izvršeni u iznosu od 68.290,98 € ili 76,18 </w:t>
      </w:r>
      <w:r w:rsidR="00C10A2E">
        <w:rPr>
          <w:bCs/>
        </w:rPr>
        <w:t xml:space="preserve">%. </w:t>
      </w:r>
      <w:r w:rsidRPr="00555378">
        <w:rPr>
          <w:bCs/>
        </w:rPr>
        <w:t xml:space="preserve">Tu su još i službena putovanja </w:t>
      </w:r>
      <w:r w:rsidR="00C10A2E">
        <w:rPr>
          <w:bCs/>
        </w:rPr>
        <w:t xml:space="preserve">koja su ostvarena u iznosu od </w:t>
      </w:r>
      <w:r w:rsidR="00E71F54">
        <w:rPr>
          <w:bCs/>
        </w:rPr>
        <w:t xml:space="preserve">18.013,41 € ili 20,09 </w:t>
      </w:r>
      <w:r w:rsidR="004A6B11">
        <w:rPr>
          <w:bCs/>
        </w:rPr>
        <w:t>%</w:t>
      </w:r>
      <w:r w:rsidRPr="00555378">
        <w:rPr>
          <w:bCs/>
        </w:rPr>
        <w:t>, stručno usavršavanje zaposlenika</w:t>
      </w:r>
      <w:r w:rsidR="00555378" w:rsidRPr="00555378">
        <w:rPr>
          <w:bCs/>
        </w:rPr>
        <w:t xml:space="preserve"> </w:t>
      </w:r>
      <w:r w:rsidR="00E71F54">
        <w:rPr>
          <w:bCs/>
        </w:rPr>
        <w:t xml:space="preserve">2.952,99 € ili 3,29 </w:t>
      </w:r>
      <w:r w:rsidR="004A6B11">
        <w:rPr>
          <w:bCs/>
        </w:rPr>
        <w:t>%</w:t>
      </w:r>
      <w:r w:rsidRPr="00555378">
        <w:rPr>
          <w:bCs/>
        </w:rPr>
        <w:t xml:space="preserve"> i ostale naknade troškova zaposlenima </w:t>
      </w:r>
      <w:r w:rsidR="00E71F54">
        <w:rPr>
          <w:bCs/>
        </w:rPr>
        <w:t>u iznosu od 384,80</w:t>
      </w:r>
      <w:r w:rsidR="004A6B11">
        <w:rPr>
          <w:bCs/>
        </w:rPr>
        <w:t xml:space="preserve"> € </w:t>
      </w:r>
    </w:p>
    <w:p w14:paraId="2051A121" w14:textId="217E6AAC" w:rsidR="004A6B11" w:rsidRDefault="002E6B6A" w:rsidP="00682CC8">
      <w:pPr>
        <w:ind w:firstLine="720"/>
        <w:jc w:val="both"/>
        <w:rPr>
          <w:bCs/>
        </w:rPr>
      </w:pPr>
      <w:r w:rsidRPr="00390C01">
        <w:rPr>
          <w:bCs/>
        </w:rPr>
        <w:t xml:space="preserve">Rashodi za materijal i energiju (podskupina 322) </w:t>
      </w:r>
      <w:r w:rsidR="00E71F54">
        <w:rPr>
          <w:bCs/>
        </w:rPr>
        <w:t>ostvareni</w:t>
      </w:r>
      <w:r w:rsidR="004A6B11">
        <w:rPr>
          <w:bCs/>
        </w:rPr>
        <w:t xml:space="preserve"> su </w:t>
      </w:r>
      <w:r w:rsidRPr="00390C01">
        <w:rPr>
          <w:bCs/>
        </w:rPr>
        <w:t xml:space="preserve">u iznosu od </w:t>
      </w:r>
      <w:r w:rsidR="00E71F54">
        <w:rPr>
          <w:bCs/>
        </w:rPr>
        <w:t>277.359,59</w:t>
      </w:r>
      <w:r w:rsidR="00555378" w:rsidRPr="00390C01">
        <w:rPr>
          <w:bCs/>
        </w:rPr>
        <w:t xml:space="preserve"> € </w:t>
      </w:r>
      <w:r w:rsidR="004A6B11">
        <w:rPr>
          <w:bCs/>
        </w:rPr>
        <w:t xml:space="preserve"> </w:t>
      </w:r>
      <w:r w:rsidR="00E71F54">
        <w:rPr>
          <w:bCs/>
        </w:rPr>
        <w:t>i sudjeluju u skupini 32 sa</w:t>
      </w:r>
      <w:r w:rsidR="004B53C6">
        <w:rPr>
          <w:bCs/>
        </w:rPr>
        <w:t xml:space="preserve"> 46,29 </w:t>
      </w:r>
      <w:r w:rsidR="004A6B11">
        <w:rPr>
          <w:bCs/>
        </w:rPr>
        <w:t>%</w:t>
      </w:r>
      <w:r w:rsidR="004B53C6">
        <w:rPr>
          <w:bCs/>
        </w:rPr>
        <w:t>.</w:t>
      </w:r>
    </w:p>
    <w:p w14:paraId="340EDF52" w14:textId="697DF5F5" w:rsidR="002E6B6A" w:rsidRPr="00390C01" w:rsidRDefault="002E6B6A" w:rsidP="004A6B11">
      <w:pPr>
        <w:jc w:val="both"/>
        <w:rPr>
          <w:bCs/>
        </w:rPr>
      </w:pPr>
      <w:r w:rsidRPr="00390C01">
        <w:rPr>
          <w:bCs/>
        </w:rPr>
        <w:t>Rashodi u ovoj podskupini odnose se na:</w:t>
      </w:r>
    </w:p>
    <w:p w14:paraId="399A12D9" w14:textId="63471424" w:rsidR="002E6B6A" w:rsidRPr="00390C01" w:rsidRDefault="002E6B6A" w:rsidP="009E63D5">
      <w:pPr>
        <w:pStyle w:val="ListParagraph"/>
        <w:numPr>
          <w:ilvl w:val="0"/>
          <w:numId w:val="4"/>
        </w:numPr>
        <w:ind w:left="284" w:hanging="284"/>
        <w:jc w:val="both"/>
      </w:pPr>
      <w:r w:rsidRPr="00390C01">
        <w:t xml:space="preserve">uredski materijal i ostale materijalne rashode </w:t>
      </w:r>
      <w:r w:rsidR="004A6B11">
        <w:t xml:space="preserve">izvršene </w:t>
      </w:r>
      <w:r w:rsidRPr="00390C01">
        <w:t xml:space="preserve">u iznosu </w:t>
      </w:r>
      <w:r w:rsidR="001C21BF">
        <w:t xml:space="preserve">od 26.997,50 € ili 9,73 </w:t>
      </w:r>
      <w:r w:rsidR="004A6B11">
        <w:t>%</w:t>
      </w:r>
    </w:p>
    <w:p w14:paraId="66D1E24D" w14:textId="69CFF192" w:rsidR="002E6B6A" w:rsidRPr="00390C01" w:rsidRDefault="004A6B11" w:rsidP="009E63D5">
      <w:pPr>
        <w:pStyle w:val="ListParagraph"/>
        <w:numPr>
          <w:ilvl w:val="0"/>
          <w:numId w:val="4"/>
        </w:numPr>
        <w:ind w:left="284" w:hanging="284"/>
        <w:jc w:val="both"/>
      </w:pPr>
      <w:r>
        <w:t xml:space="preserve">materijal i sirovine </w:t>
      </w:r>
      <w:r w:rsidRPr="004A6B11">
        <w:t>izvršene u iznosu od</w:t>
      </w:r>
      <w:r w:rsidR="001C21BF">
        <w:t xml:space="preserve"> 211.490,04 € ili 76,25 </w:t>
      </w:r>
      <w:r>
        <w:t>% i najv</w:t>
      </w:r>
      <w:r w:rsidR="001C21BF">
        <w:t>ećim dijelo</w:t>
      </w:r>
      <w:r>
        <w:t>m se odnose na prehranu za školsku kuhinju</w:t>
      </w:r>
    </w:p>
    <w:p w14:paraId="1CE38B27" w14:textId="39FEF4A4" w:rsidR="002E6B6A" w:rsidRPr="00390C01" w:rsidRDefault="002E6B6A" w:rsidP="009E63D5">
      <w:pPr>
        <w:pStyle w:val="ListParagraph"/>
        <w:numPr>
          <w:ilvl w:val="0"/>
          <w:numId w:val="4"/>
        </w:numPr>
        <w:ind w:left="284" w:hanging="284"/>
        <w:jc w:val="both"/>
      </w:pPr>
      <w:r w:rsidRPr="00390C01">
        <w:t xml:space="preserve">rashode za energiju </w:t>
      </w:r>
      <w:r w:rsidR="004A6B11" w:rsidRPr="004A6B11">
        <w:t>izvršene u iznosu od</w:t>
      </w:r>
      <w:r w:rsidR="001C21BF">
        <w:t xml:space="preserve"> 29.645,32 € ili 10,67</w:t>
      </w:r>
      <w:r w:rsidR="00874C03">
        <w:t>%</w:t>
      </w:r>
    </w:p>
    <w:p w14:paraId="137A85BA" w14:textId="118A554F" w:rsidR="002E6B6A" w:rsidRPr="00390C01" w:rsidRDefault="001C21BF" w:rsidP="009E63D5">
      <w:pPr>
        <w:pStyle w:val="ListParagraph"/>
        <w:numPr>
          <w:ilvl w:val="0"/>
          <w:numId w:val="4"/>
        </w:numPr>
        <w:ind w:left="284" w:hanging="284"/>
        <w:jc w:val="both"/>
      </w:pPr>
      <w:r>
        <w:t xml:space="preserve">materijal i dijelovi za tekuće i investicijsko održavanje </w:t>
      </w:r>
      <w:r w:rsidR="00874C03" w:rsidRPr="00874C03">
        <w:t>izvršene u iznosu od</w:t>
      </w:r>
      <w:r>
        <w:t xml:space="preserve"> 6.066,33</w:t>
      </w:r>
      <w:r w:rsidR="00874C03">
        <w:t xml:space="preserve"> € ili </w:t>
      </w:r>
      <w:r>
        <w:t>2,19 % u ukupnim rashodima podskupine 322</w:t>
      </w:r>
    </w:p>
    <w:p w14:paraId="5E68F4C1" w14:textId="1A84FB57" w:rsidR="002E6B6A" w:rsidRPr="00390C01" w:rsidRDefault="002E6B6A" w:rsidP="009E63D5">
      <w:pPr>
        <w:pStyle w:val="ListParagraph"/>
        <w:numPr>
          <w:ilvl w:val="0"/>
          <w:numId w:val="4"/>
        </w:numPr>
        <w:ind w:left="284" w:hanging="284"/>
        <w:jc w:val="both"/>
      </w:pPr>
      <w:r w:rsidRPr="00390C01">
        <w:t xml:space="preserve">službenu, radnu i zaštitnu odjeću </w:t>
      </w:r>
      <w:r w:rsidR="00874C03" w:rsidRPr="00874C03">
        <w:t>izvršene u iznosu od</w:t>
      </w:r>
      <w:r w:rsidR="001C21BF">
        <w:t xml:space="preserve"> 3.135,41 € ili 1,13 %</w:t>
      </w:r>
    </w:p>
    <w:p w14:paraId="46DEAB24" w14:textId="3B13E843" w:rsidR="00FC0167" w:rsidRPr="00FC0167" w:rsidRDefault="00862AD6" w:rsidP="00874C03">
      <w:pPr>
        <w:ind w:firstLine="720"/>
        <w:jc w:val="both"/>
        <w:rPr>
          <w:bCs/>
        </w:rPr>
      </w:pPr>
      <w:r>
        <w:rPr>
          <w:bCs/>
        </w:rPr>
        <w:t xml:space="preserve"> </w:t>
      </w:r>
      <w:r w:rsidR="002E6B6A" w:rsidRPr="00FC0167">
        <w:rPr>
          <w:bCs/>
        </w:rPr>
        <w:t xml:space="preserve">Rashodi za usluge (podskupina 323) </w:t>
      </w:r>
      <w:r w:rsidR="00874C03" w:rsidRPr="00874C03">
        <w:rPr>
          <w:bCs/>
        </w:rPr>
        <w:t xml:space="preserve">izvršene </w:t>
      </w:r>
      <w:r w:rsidR="00E71F54">
        <w:rPr>
          <w:bCs/>
        </w:rPr>
        <w:t xml:space="preserve">su </w:t>
      </w:r>
      <w:r w:rsidR="00874C03" w:rsidRPr="00874C03">
        <w:rPr>
          <w:bCs/>
        </w:rPr>
        <w:t xml:space="preserve">u iznosu od </w:t>
      </w:r>
      <w:r w:rsidR="0010450E">
        <w:rPr>
          <w:bCs/>
        </w:rPr>
        <w:t xml:space="preserve">215.236,23 € ili 35,94 % što je povećanje od 38,5 </w:t>
      </w:r>
      <w:r w:rsidR="00874C03">
        <w:rPr>
          <w:bCs/>
        </w:rPr>
        <w:t>% u odnosu na 2022. godinu kada su rash</w:t>
      </w:r>
      <w:r w:rsidR="0010450E">
        <w:rPr>
          <w:bCs/>
        </w:rPr>
        <w:t>odi za usluge iznosile 155.375,00</w:t>
      </w:r>
      <w:r w:rsidR="00874C03">
        <w:rPr>
          <w:bCs/>
        </w:rPr>
        <w:t xml:space="preserve"> €. </w:t>
      </w:r>
      <w:r w:rsidR="006F0979">
        <w:rPr>
          <w:bCs/>
        </w:rPr>
        <w:t>Najveć</w:t>
      </w:r>
      <w:r w:rsidR="00390C01" w:rsidRPr="00FC0167">
        <w:rPr>
          <w:bCs/>
        </w:rPr>
        <w:t xml:space="preserve">im djelom se odnosi na usluge telefona, pošte i prijevoza </w:t>
      </w:r>
      <w:r w:rsidR="0010450E">
        <w:rPr>
          <w:bCs/>
        </w:rPr>
        <w:t xml:space="preserve">koje sudjeluju u iznosu od 141.245,87 € odnosno 65,62 </w:t>
      </w:r>
      <w:r>
        <w:rPr>
          <w:bCs/>
        </w:rPr>
        <w:t xml:space="preserve">% </w:t>
      </w:r>
      <w:r w:rsidR="005B0255">
        <w:rPr>
          <w:bCs/>
        </w:rPr>
        <w:t xml:space="preserve">što je za 49,9 </w:t>
      </w:r>
      <w:r>
        <w:rPr>
          <w:bCs/>
        </w:rPr>
        <w:t>% više u odnosu na prethodnu godinu. U</w:t>
      </w:r>
      <w:r w:rsidRPr="00862AD6">
        <w:rPr>
          <w:bCs/>
        </w:rPr>
        <w:t>sl</w:t>
      </w:r>
      <w:r w:rsidR="005B0255">
        <w:rPr>
          <w:bCs/>
        </w:rPr>
        <w:t>uge telefona, pošte i prijevoza odnose se na</w:t>
      </w:r>
      <w:r w:rsidR="00390C01" w:rsidRPr="00FC0167">
        <w:rPr>
          <w:bCs/>
        </w:rPr>
        <w:t xml:space="preserve"> organizaci</w:t>
      </w:r>
      <w:r w:rsidR="005B0255">
        <w:rPr>
          <w:bCs/>
        </w:rPr>
        <w:t xml:space="preserve">ju prijevoza za učenike redovnih </w:t>
      </w:r>
      <w:r w:rsidR="00390C01" w:rsidRPr="00FC0167">
        <w:rPr>
          <w:bCs/>
        </w:rPr>
        <w:t>i pose</w:t>
      </w:r>
      <w:r w:rsidR="006F0979">
        <w:rPr>
          <w:bCs/>
        </w:rPr>
        <w:t>bnih razrednih odjeljenja od kuć</w:t>
      </w:r>
      <w:r w:rsidR="00013E2B">
        <w:rPr>
          <w:bCs/>
        </w:rPr>
        <w:t>e do škole i obratn</w:t>
      </w:r>
      <w:r w:rsidR="005B0255">
        <w:rPr>
          <w:bCs/>
        </w:rPr>
        <w:t>o.</w:t>
      </w:r>
      <w:r w:rsidR="00874C03">
        <w:rPr>
          <w:bCs/>
        </w:rPr>
        <w:t xml:space="preserve"> </w:t>
      </w:r>
      <w:r w:rsidR="006F0979">
        <w:rPr>
          <w:bCs/>
        </w:rPr>
        <w:t>Rashodi za usluge u</w:t>
      </w:r>
      <w:r w:rsidR="0097065F" w:rsidRPr="00FC0167">
        <w:rPr>
          <w:bCs/>
        </w:rPr>
        <w:t>ključuj</w:t>
      </w:r>
      <w:r w:rsidR="006F0979">
        <w:rPr>
          <w:bCs/>
        </w:rPr>
        <w:t>u</w:t>
      </w:r>
      <w:r w:rsidR="00FC0167" w:rsidRPr="00FC0167">
        <w:rPr>
          <w:bCs/>
        </w:rPr>
        <w:t xml:space="preserve"> sljedeće:</w:t>
      </w:r>
    </w:p>
    <w:p w14:paraId="6E122B86" w14:textId="35F82D9D" w:rsidR="00013E2B" w:rsidRPr="00013E2B" w:rsidRDefault="002E6B6A" w:rsidP="00013E2B">
      <w:pPr>
        <w:pStyle w:val="ListParagraph"/>
        <w:numPr>
          <w:ilvl w:val="0"/>
          <w:numId w:val="5"/>
        </w:numPr>
        <w:jc w:val="both"/>
        <w:rPr>
          <w:bCs/>
        </w:rPr>
      </w:pPr>
      <w:r w:rsidRPr="00FC0167">
        <w:t xml:space="preserve">usluge tekućeg i investicijskog održavanja </w:t>
      </w:r>
      <w:r w:rsidR="00013E2B" w:rsidRPr="00013E2B">
        <w:t>izvršene u iznosu od</w:t>
      </w:r>
      <w:r w:rsidR="005B0255">
        <w:t xml:space="preserve"> 28.745,68 € ili 13,35 </w:t>
      </w:r>
      <w:r w:rsidR="00013E2B">
        <w:t>%</w:t>
      </w:r>
      <w:r w:rsidR="00862AD6">
        <w:t xml:space="preserve"> </w:t>
      </w:r>
      <w:r w:rsidR="005B0255">
        <w:t>i nema značajnih promjena</w:t>
      </w:r>
      <w:r w:rsidR="00862AD6">
        <w:t xml:space="preserve"> u odnosu na 2022. godinu</w:t>
      </w:r>
    </w:p>
    <w:p w14:paraId="0E23D24F" w14:textId="7CED228A" w:rsidR="00FC0167" w:rsidRPr="00862AD6" w:rsidRDefault="002E6B6A" w:rsidP="00862AD6">
      <w:pPr>
        <w:pStyle w:val="ListParagraph"/>
        <w:numPr>
          <w:ilvl w:val="0"/>
          <w:numId w:val="5"/>
        </w:numPr>
        <w:jc w:val="both"/>
        <w:rPr>
          <w:bCs/>
        </w:rPr>
      </w:pPr>
      <w:r w:rsidRPr="00FC0167">
        <w:t>usluge promidžbe i informiranja</w:t>
      </w:r>
      <w:r w:rsidR="00862AD6">
        <w:t xml:space="preserve"> izvršene su</w:t>
      </w:r>
      <w:r w:rsidRPr="00FC0167">
        <w:t xml:space="preserve"> u iznosu od </w:t>
      </w:r>
      <w:r w:rsidR="005B0255">
        <w:t>497,70</w:t>
      </w:r>
      <w:r w:rsidR="00862AD6">
        <w:t xml:space="preserve"> € dok u istom razdoblju prethodne godine ova vrsta usluga </w:t>
      </w:r>
      <w:r w:rsidR="005B0255">
        <w:t>iznosila je 248,86 €.</w:t>
      </w:r>
    </w:p>
    <w:p w14:paraId="2012D3C9" w14:textId="5B42E0D8" w:rsidR="00862AD6" w:rsidRPr="00FC0167" w:rsidRDefault="00862AD6" w:rsidP="00862AD6">
      <w:pPr>
        <w:pStyle w:val="ListParagraph"/>
        <w:numPr>
          <w:ilvl w:val="0"/>
          <w:numId w:val="5"/>
        </w:numPr>
        <w:jc w:val="both"/>
        <w:rPr>
          <w:bCs/>
        </w:rPr>
      </w:pPr>
      <w:r>
        <w:t xml:space="preserve">komunalne usluge izvršene su u iznosu </w:t>
      </w:r>
      <w:r w:rsidR="005B0255">
        <w:t xml:space="preserve">14.892,82 € odnosno 6,92 </w:t>
      </w:r>
      <w:r w:rsidR="00B8782B">
        <w:t>%</w:t>
      </w:r>
    </w:p>
    <w:p w14:paraId="0EB62690" w14:textId="2DB1EFE8" w:rsidR="00FC0167" w:rsidRPr="00FC0167" w:rsidRDefault="002E6B6A" w:rsidP="009E63D5">
      <w:pPr>
        <w:pStyle w:val="ListParagraph"/>
        <w:numPr>
          <w:ilvl w:val="0"/>
          <w:numId w:val="5"/>
        </w:numPr>
        <w:jc w:val="both"/>
        <w:rPr>
          <w:bCs/>
        </w:rPr>
      </w:pPr>
      <w:r w:rsidRPr="00FC0167">
        <w:t xml:space="preserve">zakupnine i najamnine </w:t>
      </w:r>
      <w:r w:rsidR="00862AD6">
        <w:t xml:space="preserve">izvršene su </w:t>
      </w:r>
      <w:r w:rsidRPr="00FC0167">
        <w:t xml:space="preserve">u iznosu </w:t>
      </w:r>
      <w:r w:rsidR="005B0255">
        <w:t>od 6.994,86</w:t>
      </w:r>
      <w:r w:rsidR="00862AD6">
        <w:t xml:space="preserve"> € </w:t>
      </w:r>
      <w:r w:rsidR="005B0255">
        <w:t>i u odnosu na prethodnu godinu bilježe povećanje od 91,2 %</w:t>
      </w:r>
    </w:p>
    <w:p w14:paraId="7153D9D5" w14:textId="00D49C82" w:rsidR="00FC0167" w:rsidRDefault="002E6B6A" w:rsidP="009E63D5">
      <w:pPr>
        <w:pStyle w:val="ListParagraph"/>
        <w:numPr>
          <w:ilvl w:val="0"/>
          <w:numId w:val="5"/>
        </w:numPr>
        <w:jc w:val="both"/>
        <w:rPr>
          <w:bCs/>
        </w:rPr>
      </w:pPr>
      <w:r w:rsidRPr="00FC0167">
        <w:t xml:space="preserve">zdravstvene i veterinarske usluge </w:t>
      </w:r>
      <w:r w:rsidR="00862AD6" w:rsidRPr="00862AD6">
        <w:t>izvršene su u iznosu od</w:t>
      </w:r>
      <w:r w:rsidR="005B0255">
        <w:t xml:space="preserve"> 655,57</w:t>
      </w:r>
      <w:r w:rsidR="00862AD6">
        <w:t xml:space="preserve"> € </w:t>
      </w:r>
      <w:r w:rsidR="005B0255">
        <w:t>i manje su u odnosu na prošlu godinu za 66%</w:t>
      </w:r>
    </w:p>
    <w:p w14:paraId="0816D936" w14:textId="3E849CD0" w:rsidR="00FC0167" w:rsidRDefault="002E6B6A" w:rsidP="009E63D5">
      <w:pPr>
        <w:pStyle w:val="ListParagraph"/>
        <w:numPr>
          <w:ilvl w:val="0"/>
          <w:numId w:val="5"/>
        </w:numPr>
        <w:jc w:val="both"/>
        <w:rPr>
          <w:bCs/>
        </w:rPr>
      </w:pPr>
      <w:r w:rsidRPr="00FC0167">
        <w:t xml:space="preserve">intelektualne i osobne usluge </w:t>
      </w:r>
      <w:r w:rsidR="00862AD6" w:rsidRPr="00862AD6">
        <w:t>izvršene su u iznosu od</w:t>
      </w:r>
      <w:r w:rsidR="005B0255">
        <w:t xml:space="preserve"> 6.683,11 € i nema značajnijih promjena u odnosu na 2022. godinu.</w:t>
      </w:r>
    </w:p>
    <w:p w14:paraId="1BDA2913" w14:textId="682A4F2C" w:rsidR="00FC0167" w:rsidRPr="00FC0167" w:rsidRDefault="002E6B6A" w:rsidP="009E63D5">
      <w:pPr>
        <w:pStyle w:val="ListParagraph"/>
        <w:numPr>
          <w:ilvl w:val="0"/>
          <w:numId w:val="5"/>
        </w:numPr>
        <w:jc w:val="both"/>
        <w:rPr>
          <w:bCs/>
        </w:rPr>
      </w:pPr>
      <w:r w:rsidRPr="00FC0167">
        <w:t xml:space="preserve">računalne usluge </w:t>
      </w:r>
      <w:r w:rsidR="00862AD6" w:rsidRPr="00862AD6">
        <w:t>izvršene su u iznosu od</w:t>
      </w:r>
      <w:r w:rsidR="005B0255">
        <w:t xml:space="preserve"> 11.820,18 € ili 5,49 </w:t>
      </w:r>
      <w:r w:rsidR="00862AD6">
        <w:t>%</w:t>
      </w:r>
    </w:p>
    <w:p w14:paraId="7FE23767" w14:textId="038B815B" w:rsidR="00E37DE5" w:rsidRPr="00B8782B" w:rsidRDefault="002E6B6A" w:rsidP="009E63D5">
      <w:pPr>
        <w:pStyle w:val="ListParagraph"/>
        <w:numPr>
          <w:ilvl w:val="0"/>
          <w:numId w:val="5"/>
        </w:numPr>
        <w:jc w:val="both"/>
        <w:rPr>
          <w:i/>
        </w:rPr>
      </w:pPr>
      <w:r w:rsidRPr="006F0979">
        <w:t xml:space="preserve">ostale usluge </w:t>
      </w:r>
      <w:r w:rsidR="00862AD6" w:rsidRPr="00862AD6">
        <w:t>izvršene su u iznosu od</w:t>
      </w:r>
      <w:r w:rsidR="005B0255">
        <w:t xml:space="preserve"> 3</w:t>
      </w:r>
      <w:r w:rsidR="0076236B">
        <w:t>.</w:t>
      </w:r>
      <w:r w:rsidR="005B0255">
        <w:t>700,44</w:t>
      </w:r>
      <w:r w:rsidR="0076236B">
        <w:t xml:space="preserve"> € odnosno  89,82 </w:t>
      </w:r>
      <w:r w:rsidR="00862AD6">
        <w:t>% financijskim planom planiranih sredstava</w:t>
      </w:r>
    </w:p>
    <w:p w14:paraId="6A6D0205" w14:textId="00F989F5" w:rsidR="00E37DE5" w:rsidRDefault="002E6B6A" w:rsidP="00E37DE5">
      <w:pPr>
        <w:ind w:firstLine="360"/>
        <w:jc w:val="both"/>
        <w:rPr>
          <w:i/>
        </w:rPr>
      </w:pPr>
      <w:r w:rsidRPr="00FC0167">
        <w:rPr>
          <w:bCs/>
        </w:rPr>
        <w:t>Ostali nespomenuti rashodi poslovanja (podskupina 329)</w:t>
      </w:r>
      <w:r w:rsidR="004C3AF1">
        <w:rPr>
          <w:bCs/>
        </w:rPr>
        <w:t xml:space="preserve"> ostvareni</w:t>
      </w:r>
      <w:r w:rsidR="00B8782B">
        <w:rPr>
          <w:bCs/>
        </w:rPr>
        <w:t xml:space="preserve"> su u iznosu</w:t>
      </w:r>
      <w:r w:rsidRPr="00FC0167">
        <w:rPr>
          <w:bCs/>
        </w:rPr>
        <w:t xml:space="preserve"> od </w:t>
      </w:r>
      <w:r w:rsidR="0076236B">
        <w:rPr>
          <w:bCs/>
        </w:rPr>
        <w:t>16.911,71</w:t>
      </w:r>
      <w:r w:rsidR="004C3AF1">
        <w:rPr>
          <w:bCs/>
        </w:rPr>
        <w:t xml:space="preserve"> €, odnosno izvršeni su  69,27 </w:t>
      </w:r>
      <w:r w:rsidR="00B8782B">
        <w:rPr>
          <w:bCs/>
        </w:rPr>
        <w:t xml:space="preserve">% </w:t>
      </w:r>
      <w:r w:rsidR="004C3AF1">
        <w:rPr>
          <w:bCs/>
        </w:rPr>
        <w:t xml:space="preserve">prema tekućem financijskom planu, a izvršeni su  46,30 </w:t>
      </w:r>
      <w:r w:rsidR="00B8782B">
        <w:rPr>
          <w:bCs/>
        </w:rPr>
        <w:t xml:space="preserve">% više u odnosu na prethodnu 2022. godinu kada su ostali nespomenuti rashodi poslovanja </w:t>
      </w:r>
      <w:r w:rsidR="004C3AF1">
        <w:rPr>
          <w:bCs/>
        </w:rPr>
        <w:t>iznosili 11.561,30</w:t>
      </w:r>
      <w:r w:rsidR="00B8782B">
        <w:rPr>
          <w:bCs/>
        </w:rPr>
        <w:t xml:space="preserve"> €, a</w:t>
      </w:r>
      <w:r w:rsidR="00FC0167" w:rsidRPr="00FC0167">
        <w:rPr>
          <w:bCs/>
        </w:rPr>
        <w:t xml:space="preserve"> odnose se na </w:t>
      </w:r>
      <w:r w:rsidRPr="00FC0167">
        <w:rPr>
          <w:bCs/>
        </w:rPr>
        <w:t>naknade za rad pr</w:t>
      </w:r>
      <w:r w:rsidR="00FC0167" w:rsidRPr="00FC0167">
        <w:rPr>
          <w:bCs/>
        </w:rPr>
        <w:t xml:space="preserve">edstavničkih i izvršnih tijela, </w:t>
      </w:r>
      <w:r w:rsidRPr="00FC0167">
        <w:rPr>
          <w:bCs/>
        </w:rPr>
        <w:t>premije osiguranja, reprezentacija, članarine i norme te pristojbe i nakn</w:t>
      </w:r>
      <w:r w:rsidR="00FC0167" w:rsidRPr="00FC0167">
        <w:rPr>
          <w:bCs/>
        </w:rPr>
        <w:t>ade, t</w:t>
      </w:r>
      <w:r w:rsidRPr="00FC0167">
        <w:rPr>
          <w:bCs/>
        </w:rPr>
        <w:t xml:space="preserve">roškovi sudskih postupaka </w:t>
      </w:r>
      <w:r w:rsidR="00FC0167" w:rsidRPr="00FC0167">
        <w:rPr>
          <w:bCs/>
        </w:rPr>
        <w:t xml:space="preserve"> i</w:t>
      </w:r>
      <w:r w:rsidRPr="00FC0167">
        <w:rPr>
          <w:bCs/>
        </w:rPr>
        <w:t xml:space="preserve"> ostali</w:t>
      </w:r>
      <w:r w:rsidR="00FC0167" w:rsidRPr="00FC0167">
        <w:rPr>
          <w:bCs/>
        </w:rPr>
        <w:t xml:space="preserve"> nespomenuti rashodi poslovanja.</w:t>
      </w:r>
    </w:p>
    <w:p w14:paraId="75DBBEAB" w14:textId="0D6CB3E2" w:rsidR="002E6B6A" w:rsidRPr="00B8782B" w:rsidRDefault="002E6B6A" w:rsidP="00B8782B">
      <w:pPr>
        <w:ind w:firstLine="360"/>
        <w:jc w:val="both"/>
        <w:rPr>
          <w:i/>
        </w:rPr>
      </w:pPr>
      <w:r w:rsidRPr="00725E68">
        <w:rPr>
          <w:b/>
          <w:bCs/>
          <w:i/>
        </w:rPr>
        <w:t>Financijski rashodi</w:t>
      </w:r>
      <w:r w:rsidRPr="009C08F8">
        <w:rPr>
          <w:bCs/>
        </w:rPr>
        <w:t xml:space="preserve"> (skupina 34) </w:t>
      </w:r>
      <w:r w:rsidR="00725E68">
        <w:rPr>
          <w:bCs/>
        </w:rPr>
        <w:t>planirani</w:t>
      </w:r>
      <w:r w:rsidRPr="009C08F8">
        <w:rPr>
          <w:bCs/>
        </w:rPr>
        <w:t xml:space="preserve"> </w:t>
      </w:r>
      <w:r w:rsidR="004C3AF1">
        <w:rPr>
          <w:bCs/>
        </w:rPr>
        <w:t xml:space="preserve">izvršeni su u iznosu od 4.467,15 € ili 85,26 </w:t>
      </w:r>
      <w:r w:rsidR="00B8782B">
        <w:rPr>
          <w:bCs/>
        </w:rPr>
        <w:t>% planiranih sre</w:t>
      </w:r>
      <w:r w:rsidR="00931708">
        <w:rPr>
          <w:bCs/>
        </w:rPr>
        <w:t xml:space="preserve">dstava što je povećanje od 78,9 </w:t>
      </w:r>
      <w:r w:rsidR="00B8782B">
        <w:rPr>
          <w:bCs/>
        </w:rPr>
        <w:t>% u odnosu na 2022. godinu.</w:t>
      </w:r>
      <w:r w:rsidR="00B8782B">
        <w:rPr>
          <w:i/>
        </w:rPr>
        <w:t xml:space="preserve"> </w:t>
      </w:r>
      <w:r w:rsidR="00B8782B" w:rsidRPr="00B8782B">
        <w:t>O</w:t>
      </w:r>
      <w:r w:rsidR="00B8782B">
        <w:rPr>
          <w:bCs/>
        </w:rPr>
        <w:t xml:space="preserve">dnose se na </w:t>
      </w:r>
      <w:r w:rsidRPr="009C08F8">
        <w:t>rashode za bankarske usluge i usluge plat</w:t>
      </w:r>
      <w:r w:rsidR="00B8782B">
        <w:t>nog prometa.</w:t>
      </w:r>
    </w:p>
    <w:p w14:paraId="77B381AC" w14:textId="78E5BEAB" w:rsidR="00931708" w:rsidRPr="001A05D2" w:rsidRDefault="002E6B6A" w:rsidP="00931708">
      <w:pPr>
        <w:ind w:firstLine="720"/>
        <w:jc w:val="both"/>
        <w:rPr>
          <w:bCs/>
        </w:rPr>
      </w:pPr>
      <w:r w:rsidRPr="007C3B6B">
        <w:rPr>
          <w:b/>
          <w:bCs/>
          <w:i/>
        </w:rPr>
        <w:t>Naknade građanima i kućanstvima na temelju osiguranja i druge naknade</w:t>
      </w:r>
      <w:r w:rsidRPr="003628D2">
        <w:rPr>
          <w:bCs/>
        </w:rPr>
        <w:t xml:space="preserve"> (skupina 37) </w:t>
      </w:r>
      <w:r w:rsidR="00931708">
        <w:rPr>
          <w:bCs/>
        </w:rPr>
        <w:t xml:space="preserve">izvršene su u iznosu od 17.788,89 € ili 53,07 </w:t>
      </w:r>
      <w:r w:rsidR="00B8782B">
        <w:rPr>
          <w:bCs/>
        </w:rPr>
        <w:t>% planiranih sredstava</w:t>
      </w:r>
      <w:r w:rsidR="00B32710">
        <w:rPr>
          <w:bCs/>
        </w:rPr>
        <w:t>.</w:t>
      </w:r>
      <w:r w:rsidR="007C3B6B">
        <w:rPr>
          <w:bCs/>
        </w:rPr>
        <w:t xml:space="preserve"> </w:t>
      </w:r>
      <w:r w:rsidRPr="001A05D2">
        <w:rPr>
          <w:bCs/>
        </w:rPr>
        <w:t xml:space="preserve">Najznačajniji rashodi </w:t>
      </w:r>
      <w:r w:rsidR="007C3B6B">
        <w:rPr>
          <w:bCs/>
        </w:rPr>
        <w:t xml:space="preserve">odnose se na udžbenike radnog karaktera koje financira Ministarstvo znanosti i obrazovanja, prijevoz učenika </w:t>
      </w:r>
      <w:r w:rsidR="00CD2C4F">
        <w:rPr>
          <w:bCs/>
        </w:rPr>
        <w:t xml:space="preserve">s </w:t>
      </w:r>
      <w:r w:rsidR="00CD2C4F" w:rsidRPr="00CD2C4F">
        <w:rPr>
          <w:bCs/>
        </w:rPr>
        <w:t>udaljenih područja od kuće do škole i natrag</w:t>
      </w:r>
      <w:r w:rsidR="007C3B6B">
        <w:rPr>
          <w:bCs/>
        </w:rPr>
        <w:t xml:space="preserve">, škola </w:t>
      </w:r>
      <w:r w:rsidR="00931708">
        <w:rPr>
          <w:bCs/>
        </w:rPr>
        <w:t xml:space="preserve">u prirodi, maturalna putovanja i </w:t>
      </w:r>
      <w:r w:rsidR="007C3B6B">
        <w:rPr>
          <w:bCs/>
        </w:rPr>
        <w:t>novigradsko proljeće</w:t>
      </w:r>
      <w:r w:rsidR="00CD2C4F">
        <w:rPr>
          <w:bCs/>
        </w:rPr>
        <w:t>.</w:t>
      </w:r>
    </w:p>
    <w:p w14:paraId="220D4650" w14:textId="6D65EC2A" w:rsidR="00CD2C4F" w:rsidRDefault="00CD2C4F" w:rsidP="00CD2C4F">
      <w:pPr>
        <w:jc w:val="both"/>
        <w:rPr>
          <w:bCs/>
        </w:rPr>
      </w:pPr>
    </w:p>
    <w:p w14:paraId="7A21F074" w14:textId="77777777" w:rsidR="00B32710" w:rsidRPr="00556FF5" w:rsidRDefault="00B32710" w:rsidP="00CD2C4F">
      <w:pPr>
        <w:jc w:val="both"/>
        <w:rPr>
          <w:bCs/>
        </w:rPr>
      </w:pPr>
    </w:p>
    <w:p w14:paraId="24DB2249" w14:textId="77777777" w:rsidR="002E6B6A" w:rsidRPr="00556FF5" w:rsidRDefault="002E6B6A" w:rsidP="006F0979">
      <w:pPr>
        <w:autoSpaceDE w:val="0"/>
        <w:autoSpaceDN w:val="0"/>
        <w:adjustRightInd w:val="0"/>
        <w:contextualSpacing/>
        <w:jc w:val="center"/>
        <w:rPr>
          <w:rFonts w:eastAsiaTheme="minorHAnsi"/>
          <w:b/>
          <w:lang w:eastAsia="en-US"/>
        </w:rPr>
      </w:pPr>
      <w:r w:rsidRPr="00556FF5">
        <w:rPr>
          <w:rFonts w:eastAsiaTheme="minorHAnsi"/>
          <w:b/>
          <w:lang w:eastAsia="en-US"/>
        </w:rPr>
        <w:t xml:space="preserve"> Rashodi za nabavu nefinancijske imovine</w:t>
      </w:r>
    </w:p>
    <w:p w14:paraId="4E474139" w14:textId="33B4BEE6" w:rsidR="00D15F97" w:rsidRPr="00B32710" w:rsidRDefault="002E6B6A" w:rsidP="00B32710">
      <w:pPr>
        <w:tabs>
          <w:tab w:val="left" w:pos="6420"/>
        </w:tabs>
        <w:autoSpaceDE w:val="0"/>
        <w:autoSpaceDN w:val="0"/>
        <w:adjustRightInd w:val="0"/>
        <w:ind w:firstLine="708"/>
        <w:jc w:val="both"/>
        <w:rPr>
          <w:rFonts w:eastAsiaTheme="minorHAnsi"/>
          <w:lang w:eastAsia="en-US"/>
        </w:rPr>
      </w:pPr>
      <w:r w:rsidRPr="0069053C">
        <w:rPr>
          <w:rFonts w:eastAsiaTheme="minorHAnsi"/>
          <w:lang w:eastAsia="en-US"/>
        </w:rPr>
        <w:t>Rashodi za nabavu n</w:t>
      </w:r>
      <w:r w:rsidR="00B32710">
        <w:rPr>
          <w:rFonts w:eastAsiaTheme="minorHAnsi"/>
          <w:lang w:eastAsia="en-US"/>
        </w:rPr>
        <w:t>efinancijske imovine (r</w:t>
      </w:r>
      <w:r w:rsidR="00931708">
        <w:rPr>
          <w:rFonts w:eastAsiaTheme="minorHAnsi"/>
          <w:lang w:eastAsia="en-US"/>
        </w:rPr>
        <w:t>azred 4) izvršeni su sa 62.575,84</w:t>
      </w:r>
      <w:r w:rsidR="00B32710">
        <w:rPr>
          <w:rFonts w:eastAsiaTheme="minorHAnsi"/>
          <w:lang w:eastAsia="en-US"/>
        </w:rPr>
        <w:t xml:space="preserve"> € odnosno sa </w:t>
      </w:r>
      <w:r w:rsidR="00931708">
        <w:rPr>
          <w:rFonts w:eastAsiaTheme="minorHAnsi"/>
          <w:lang w:eastAsia="en-US"/>
        </w:rPr>
        <w:t xml:space="preserve">92,36 </w:t>
      </w:r>
      <w:r w:rsidR="00B32710">
        <w:rPr>
          <w:rFonts w:eastAsiaTheme="minorHAnsi"/>
          <w:lang w:eastAsia="en-US"/>
        </w:rPr>
        <w:t xml:space="preserve">% </w:t>
      </w:r>
      <w:r w:rsidR="00931708">
        <w:rPr>
          <w:rFonts w:eastAsiaTheme="minorHAnsi"/>
          <w:lang w:eastAsia="en-US"/>
        </w:rPr>
        <w:t xml:space="preserve">tekućeg financijskog plana i veći su za 107,50 </w:t>
      </w:r>
      <w:r w:rsidR="00B32710">
        <w:rPr>
          <w:rFonts w:eastAsiaTheme="minorHAnsi"/>
          <w:lang w:eastAsia="en-US"/>
        </w:rPr>
        <w:t xml:space="preserve">% u odnosu na istovrsne rashode u 2022. </w:t>
      </w:r>
      <w:r w:rsidR="00931708">
        <w:rPr>
          <w:rFonts w:eastAsiaTheme="minorHAnsi"/>
          <w:lang w:eastAsia="en-US"/>
        </w:rPr>
        <w:t>godini kada su iznosili 30.159,86</w:t>
      </w:r>
      <w:r w:rsidR="00B32710">
        <w:rPr>
          <w:rFonts w:eastAsiaTheme="minorHAnsi"/>
          <w:lang w:eastAsia="en-US"/>
        </w:rPr>
        <w:t xml:space="preserve"> €.</w:t>
      </w:r>
    </w:p>
    <w:p w14:paraId="1351CAF3" w14:textId="51A9701F" w:rsidR="00CD2C4F" w:rsidRPr="0069053C" w:rsidRDefault="00CD2C4F" w:rsidP="0069053C">
      <w:pPr>
        <w:ind w:firstLine="720"/>
        <w:jc w:val="both"/>
        <w:rPr>
          <w:bCs/>
        </w:rPr>
      </w:pPr>
      <w:r w:rsidRPr="0069053C">
        <w:rPr>
          <w:bCs/>
        </w:rPr>
        <w:t>Rashodi</w:t>
      </w:r>
      <w:r w:rsidRPr="0069053C">
        <w:rPr>
          <w:rFonts w:eastAsiaTheme="minorHAnsi"/>
          <w:lang w:eastAsia="en-US"/>
        </w:rPr>
        <w:t xml:space="preserve"> </w:t>
      </w:r>
      <w:r w:rsidR="006F0979">
        <w:rPr>
          <w:rFonts w:eastAsiaTheme="minorHAnsi"/>
          <w:lang w:eastAsia="en-US"/>
        </w:rPr>
        <w:t xml:space="preserve">za </w:t>
      </w:r>
      <w:r w:rsidRPr="0069053C">
        <w:rPr>
          <w:bCs/>
        </w:rPr>
        <w:t xml:space="preserve">nabavu nefinancijske imovine </w:t>
      </w:r>
      <w:r w:rsidR="00B32710">
        <w:rPr>
          <w:bCs/>
        </w:rPr>
        <w:t>izvršeni su</w:t>
      </w:r>
      <w:r w:rsidR="006F0979">
        <w:rPr>
          <w:bCs/>
        </w:rPr>
        <w:t xml:space="preserve"> na skupini 42 i to</w:t>
      </w:r>
      <w:r w:rsidRPr="0069053C">
        <w:rPr>
          <w:bCs/>
        </w:rPr>
        <w:t xml:space="preserve"> </w:t>
      </w:r>
      <w:r w:rsidR="002E6B6A" w:rsidRPr="0069053C">
        <w:rPr>
          <w:b/>
          <w:bCs/>
        </w:rPr>
        <w:t>Rashodi za nabavu proizvedene dugotrajne imovine</w:t>
      </w:r>
      <w:r w:rsidR="00B32710">
        <w:rPr>
          <w:bCs/>
        </w:rPr>
        <w:t xml:space="preserve"> </w:t>
      </w:r>
      <w:r w:rsidR="00665EC9">
        <w:rPr>
          <w:bCs/>
        </w:rPr>
        <w:t>izvršeni su u iznosu od 62.575,84</w:t>
      </w:r>
      <w:r w:rsidR="00B32710">
        <w:rPr>
          <w:bCs/>
        </w:rPr>
        <w:t xml:space="preserve"> € ili </w:t>
      </w:r>
      <w:r w:rsidR="00665EC9">
        <w:rPr>
          <w:bCs/>
        </w:rPr>
        <w:t xml:space="preserve">92,36 </w:t>
      </w:r>
      <w:r w:rsidR="00B32710">
        <w:rPr>
          <w:bCs/>
        </w:rPr>
        <w:t>% planiranih sre</w:t>
      </w:r>
      <w:r w:rsidR="00665EC9">
        <w:rPr>
          <w:bCs/>
        </w:rPr>
        <w:t xml:space="preserve">dstava što je povećanje za 107,5 </w:t>
      </w:r>
      <w:r w:rsidR="00B32710">
        <w:rPr>
          <w:bCs/>
        </w:rPr>
        <w:t>% u odnosu na 2022. godinu kada su bil</w:t>
      </w:r>
      <w:r w:rsidR="00665EC9">
        <w:rPr>
          <w:bCs/>
        </w:rPr>
        <w:t>i izvršeni u  iznosu od 30.159,86</w:t>
      </w:r>
      <w:r w:rsidR="00B32710">
        <w:rPr>
          <w:bCs/>
        </w:rPr>
        <w:t xml:space="preserve"> €,</w:t>
      </w:r>
      <w:r w:rsidR="002E6B6A" w:rsidRPr="0069053C">
        <w:rPr>
          <w:bCs/>
        </w:rPr>
        <w:t xml:space="preserve"> </w:t>
      </w:r>
      <w:r w:rsidRPr="0069053C">
        <w:rPr>
          <w:bCs/>
        </w:rPr>
        <w:t xml:space="preserve">a odnose se na </w:t>
      </w:r>
      <w:r w:rsidR="002E6B6A" w:rsidRPr="0069053C">
        <w:rPr>
          <w:bCs/>
        </w:rPr>
        <w:t xml:space="preserve"> postrojenja i opremu, u knjige, umjetnička djela </w:t>
      </w:r>
      <w:r w:rsidRPr="0069053C">
        <w:rPr>
          <w:bCs/>
        </w:rPr>
        <w:t>i ostale izložbene vrijednosti</w:t>
      </w:r>
      <w:r w:rsidR="002E6B6A" w:rsidRPr="0069053C">
        <w:rPr>
          <w:bCs/>
        </w:rPr>
        <w:t>.</w:t>
      </w:r>
    </w:p>
    <w:p w14:paraId="03E78121" w14:textId="7F6819AC" w:rsidR="002E6B6A" w:rsidRPr="00B32710" w:rsidRDefault="002E6B6A" w:rsidP="00B32710">
      <w:pPr>
        <w:ind w:firstLine="720"/>
        <w:jc w:val="both"/>
        <w:rPr>
          <w:iCs/>
        </w:rPr>
      </w:pPr>
      <w:r w:rsidRPr="0069053C">
        <w:rPr>
          <w:bCs/>
        </w:rPr>
        <w:t xml:space="preserve">Rashodi za postrojenja i opremu (podskupina 422) </w:t>
      </w:r>
      <w:r w:rsidR="00665EC9">
        <w:rPr>
          <w:bCs/>
        </w:rPr>
        <w:t>izvršeni su u iznosu od 27.816,67</w:t>
      </w:r>
      <w:r w:rsidR="00B32710">
        <w:rPr>
          <w:bCs/>
        </w:rPr>
        <w:t xml:space="preserve"> € ili </w:t>
      </w:r>
      <w:r w:rsidR="00665EC9">
        <w:rPr>
          <w:bCs/>
        </w:rPr>
        <w:t>97,28</w:t>
      </w:r>
      <w:r w:rsidR="00B32710">
        <w:rPr>
          <w:bCs/>
        </w:rPr>
        <w:t xml:space="preserve">% </w:t>
      </w:r>
      <w:r w:rsidR="00665EC9">
        <w:rPr>
          <w:bCs/>
        </w:rPr>
        <w:t>financijskog plana</w:t>
      </w:r>
      <w:r w:rsidR="00B32710">
        <w:rPr>
          <w:bCs/>
        </w:rPr>
        <w:t>.</w:t>
      </w:r>
      <w:r w:rsidR="00B32710">
        <w:rPr>
          <w:iCs/>
        </w:rPr>
        <w:t xml:space="preserve"> </w:t>
      </w:r>
      <w:r w:rsidR="0084732D" w:rsidRPr="0069053C">
        <w:t xml:space="preserve">Najvećim djelom se odnose na </w:t>
      </w:r>
      <w:r w:rsidR="0069053C" w:rsidRPr="0069053C">
        <w:t>ure</w:t>
      </w:r>
      <w:r w:rsidR="00665EC9">
        <w:t>dsku opremu i namještaj</w:t>
      </w:r>
      <w:r w:rsidR="0069053C" w:rsidRPr="0069053C">
        <w:t xml:space="preserve"> </w:t>
      </w:r>
      <w:r w:rsidR="00665EC9">
        <w:t>ostvarene u iznosu</w:t>
      </w:r>
      <w:r w:rsidR="00F67AC3">
        <w:t xml:space="preserve"> </w:t>
      </w:r>
      <w:r w:rsidR="00665EC9">
        <w:t xml:space="preserve">13.196,59 </w:t>
      </w:r>
      <w:r w:rsidR="00F67AC3">
        <w:t>€,</w:t>
      </w:r>
      <w:r w:rsidR="00665EC9">
        <w:t xml:space="preserve"> zatim opremu</w:t>
      </w:r>
      <w:r w:rsidR="00F67AC3">
        <w:t xml:space="preserve"> </w:t>
      </w:r>
      <w:r w:rsidR="00665EC9">
        <w:t>za održavanje i zaštitu u iznosu od 10.313,90</w:t>
      </w:r>
      <w:r w:rsidR="00F67AC3">
        <w:t xml:space="preserve"> €</w:t>
      </w:r>
      <w:r w:rsidR="0084732D" w:rsidRPr="0069053C">
        <w:t xml:space="preserve"> te </w:t>
      </w:r>
      <w:r w:rsidR="00665EC9">
        <w:t>na uređaje, strojeve i opremu za ostale namjene u iznosu od 3.801,59 €.</w:t>
      </w:r>
    </w:p>
    <w:p w14:paraId="371A128B" w14:textId="2FEF5D40" w:rsidR="002E6B6A" w:rsidRDefault="002E6B6A" w:rsidP="0069053C">
      <w:pPr>
        <w:ind w:firstLine="720"/>
        <w:jc w:val="both"/>
        <w:rPr>
          <w:bCs/>
        </w:rPr>
      </w:pPr>
      <w:r w:rsidRPr="0069053C">
        <w:rPr>
          <w:bCs/>
        </w:rPr>
        <w:t xml:space="preserve">Rashodi za knjige, umjetnička djela i ostale izložbene vrijednosti (podskupina 424) </w:t>
      </w:r>
      <w:r w:rsidR="00F67AC3">
        <w:rPr>
          <w:bCs/>
        </w:rPr>
        <w:t xml:space="preserve">izvršene </w:t>
      </w:r>
      <w:r w:rsidR="00665EC9">
        <w:rPr>
          <w:bCs/>
        </w:rPr>
        <w:t>su u iznosu od 34.759,17 €, odnosno 88,78 % financijskog plana</w:t>
      </w:r>
      <w:r w:rsidR="00F67AC3">
        <w:rPr>
          <w:bCs/>
        </w:rPr>
        <w:t xml:space="preserve"> planiranih sredstava,</w:t>
      </w:r>
      <w:r w:rsidR="0069053C" w:rsidRPr="0069053C">
        <w:rPr>
          <w:bCs/>
        </w:rPr>
        <w:t xml:space="preserve"> a odnose se na udžbenike trajnog karaktera </w:t>
      </w:r>
      <w:r w:rsidR="00D15F97">
        <w:rPr>
          <w:bCs/>
        </w:rPr>
        <w:t xml:space="preserve">što je </w:t>
      </w:r>
      <w:r w:rsidR="0069053C" w:rsidRPr="0069053C">
        <w:rPr>
          <w:bCs/>
        </w:rPr>
        <w:t>financirano od strane nadležnog ministarstva i knjiga za školsku knjižnicu</w:t>
      </w:r>
      <w:r w:rsidR="00D15F97">
        <w:rPr>
          <w:bCs/>
        </w:rPr>
        <w:t xml:space="preserve"> što je financirano od strane osnivača</w:t>
      </w:r>
      <w:r w:rsidR="0069053C" w:rsidRPr="0069053C">
        <w:rPr>
          <w:bCs/>
        </w:rPr>
        <w:t>.</w:t>
      </w:r>
    </w:p>
    <w:p w14:paraId="140B7DB1" w14:textId="2778A6AF" w:rsidR="001E2341" w:rsidRDefault="001E2341" w:rsidP="009C680C">
      <w:pPr>
        <w:rPr>
          <w:bCs/>
        </w:rPr>
      </w:pPr>
    </w:p>
    <w:p w14:paraId="5A9F4769" w14:textId="77777777" w:rsidR="009C680C" w:rsidRDefault="009C680C" w:rsidP="009C680C">
      <w:pPr>
        <w:rPr>
          <w:b/>
          <w:bCs/>
        </w:rPr>
      </w:pPr>
    </w:p>
    <w:p w14:paraId="358457EE" w14:textId="77777777" w:rsidR="001573CA" w:rsidRPr="001E2341" w:rsidRDefault="001573CA" w:rsidP="001E2341">
      <w:pPr>
        <w:jc w:val="center"/>
        <w:rPr>
          <w:b/>
          <w:bCs/>
        </w:rPr>
      </w:pPr>
    </w:p>
    <w:p w14:paraId="04FC3578" w14:textId="4F97C220" w:rsidR="001E2341" w:rsidRDefault="001E2341" w:rsidP="004B1C3D">
      <w:pPr>
        <w:ind w:firstLine="708"/>
        <w:jc w:val="both"/>
        <w:rPr>
          <w:bCs/>
        </w:rPr>
      </w:pPr>
      <w:r w:rsidRPr="001E2341">
        <w:rPr>
          <w:bCs/>
        </w:rPr>
        <w:t>Sredstva Fin</w:t>
      </w:r>
      <w:r w:rsidR="00553B69">
        <w:rPr>
          <w:bCs/>
        </w:rPr>
        <w:t>a</w:t>
      </w:r>
      <w:r w:rsidRPr="001E2341">
        <w:rPr>
          <w:bCs/>
        </w:rPr>
        <w:t xml:space="preserve">ncijskog plana po </w:t>
      </w:r>
      <w:r w:rsidR="00F67AC3">
        <w:rPr>
          <w:bCs/>
        </w:rPr>
        <w:t xml:space="preserve">funkcijskoj klasifikaciji, koja </w:t>
      </w:r>
      <w:r w:rsidRPr="001E2341">
        <w:rPr>
          <w:bCs/>
        </w:rPr>
        <w:t xml:space="preserve">razvrstava rashode </w:t>
      </w:r>
      <w:r w:rsidR="00F67AC3">
        <w:rPr>
          <w:bCs/>
        </w:rPr>
        <w:t xml:space="preserve">prema njihovoj namjeni, </w:t>
      </w:r>
      <w:r w:rsidRPr="001E2341">
        <w:rPr>
          <w:bCs/>
        </w:rPr>
        <w:t>i</w:t>
      </w:r>
      <w:r w:rsidR="00F67AC3">
        <w:rPr>
          <w:bCs/>
        </w:rPr>
        <w:t xml:space="preserve">zvršeni su u </w:t>
      </w:r>
      <w:r w:rsidR="00553B69">
        <w:rPr>
          <w:bCs/>
        </w:rPr>
        <w:t>2023. godini</w:t>
      </w:r>
      <w:r w:rsidRPr="001E2341">
        <w:rPr>
          <w:bCs/>
        </w:rPr>
        <w:t xml:space="preserve"> kako slijedi:</w:t>
      </w:r>
    </w:p>
    <w:p w14:paraId="12A9C43B" w14:textId="77777777" w:rsidR="001E2341" w:rsidRPr="001E2341" w:rsidRDefault="001E2341" w:rsidP="001E2341">
      <w:pPr>
        <w:jc w:val="both"/>
        <w:rPr>
          <w:bCs/>
        </w:rPr>
      </w:pPr>
    </w:p>
    <w:tbl>
      <w:tblPr>
        <w:tblW w:w="9356" w:type="dxa"/>
        <w:tblInd w:w="-289" w:type="dxa"/>
        <w:tblLook w:val="04A0" w:firstRow="1" w:lastRow="0" w:firstColumn="1" w:lastColumn="0" w:noHBand="0" w:noVBand="1"/>
      </w:tblPr>
      <w:tblGrid>
        <w:gridCol w:w="2354"/>
        <w:gridCol w:w="1378"/>
        <w:gridCol w:w="1406"/>
        <w:gridCol w:w="1406"/>
        <w:gridCol w:w="1406"/>
        <w:gridCol w:w="1406"/>
      </w:tblGrid>
      <w:tr w:rsidR="007D45AA" w:rsidRPr="006B6276" w14:paraId="1554C423" w14:textId="77777777" w:rsidTr="007D45AA">
        <w:trPr>
          <w:trHeight w:val="691"/>
        </w:trPr>
        <w:tc>
          <w:tcPr>
            <w:tcW w:w="235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ED4500" w14:textId="50B22016" w:rsidR="007D45AA" w:rsidRPr="006B6276" w:rsidRDefault="007D45AA" w:rsidP="0075654D">
            <w:pPr>
              <w:jc w:val="center"/>
              <w:rPr>
                <w:b/>
                <w:bCs/>
                <w:sz w:val="18"/>
                <w:szCs w:val="18"/>
              </w:rPr>
            </w:pPr>
            <w:r>
              <w:rPr>
                <w:b/>
                <w:bCs/>
                <w:sz w:val="18"/>
                <w:szCs w:val="18"/>
              </w:rPr>
              <w:t>Opis</w:t>
            </w:r>
          </w:p>
        </w:tc>
        <w:tc>
          <w:tcPr>
            <w:tcW w:w="1378" w:type="dxa"/>
            <w:tcBorders>
              <w:top w:val="single" w:sz="4" w:space="0" w:color="auto"/>
              <w:left w:val="nil"/>
              <w:bottom w:val="single" w:sz="4" w:space="0" w:color="auto"/>
              <w:right w:val="single" w:sz="4" w:space="0" w:color="auto"/>
            </w:tcBorders>
            <w:shd w:val="clear" w:color="000000" w:fill="D9D9D9"/>
            <w:vAlign w:val="center"/>
            <w:hideMark/>
          </w:tcPr>
          <w:p w14:paraId="377CFBA0" w14:textId="58CA6361" w:rsidR="007D45AA" w:rsidRPr="006B37E6" w:rsidRDefault="007D45AA" w:rsidP="0075654D">
            <w:pPr>
              <w:jc w:val="center"/>
              <w:rPr>
                <w:b/>
                <w:bCs/>
                <w:sz w:val="19"/>
                <w:szCs w:val="19"/>
              </w:rPr>
            </w:pPr>
            <w:r>
              <w:rPr>
                <w:b/>
                <w:bCs/>
                <w:sz w:val="19"/>
                <w:szCs w:val="19"/>
              </w:rPr>
              <w:t>Izvršenje</w:t>
            </w:r>
          </w:p>
          <w:p w14:paraId="50CDEECF" w14:textId="77777777" w:rsidR="007D45AA" w:rsidRPr="006B6276" w:rsidRDefault="007D45AA" w:rsidP="0075654D">
            <w:pPr>
              <w:jc w:val="center"/>
              <w:rPr>
                <w:b/>
                <w:bCs/>
                <w:sz w:val="19"/>
                <w:szCs w:val="19"/>
              </w:rPr>
            </w:pPr>
            <w:r w:rsidRPr="006B37E6">
              <w:rPr>
                <w:b/>
                <w:bCs/>
                <w:sz w:val="19"/>
                <w:szCs w:val="19"/>
              </w:rPr>
              <w:t>2022.</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0910F739" w14:textId="3C510CB0" w:rsidR="007D45AA" w:rsidRPr="006B6276" w:rsidRDefault="007D45AA" w:rsidP="0075654D">
            <w:pPr>
              <w:jc w:val="center"/>
              <w:rPr>
                <w:b/>
                <w:bCs/>
                <w:sz w:val="19"/>
                <w:szCs w:val="19"/>
              </w:rPr>
            </w:pPr>
            <w:r>
              <w:rPr>
                <w:b/>
                <w:bCs/>
                <w:sz w:val="19"/>
                <w:szCs w:val="19"/>
              </w:rPr>
              <w:t>Rebalans 2023.</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6AE8FBE1" w14:textId="41EE4E8D" w:rsidR="007D45AA" w:rsidRPr="006B37E6" w:rsidRDefault="007D45AA" w:rsidP="0075654D">
            <w:pPr>
              <w:jc w:val="center"/>
              <w:rPr>
                <w:b/>
                <w:bCs/>
                <w:sz w:val="19"/>
                <w:szCs w:val="19"/>
              </w:rPr>
            </w:pPr>
            <w:r>
              <w:rPr>
                <w:b/>
                <w:bCs/>
                <w:sz w:val="19"/>
                <w:szCs w:val="19"/>
              </w:rPr>
              <w:t>Izvršenje</w:t>
            </w:r>
          </w:p>
          <w:p w14:paraId="0713CD18" w14:textId="77777777" w:rsidR="007D45AA" w:rsidRPr="006B6276" w:rsidRDefault="007D45AA" w:rsidP="0075654D">
            <w:pPr>
              <w:jc w:val="center"/>
              <w:rPr>
                <w:b/>
                <w:bCs/>
                <w:sz w:val="19"/>
                <w:szCs w:val="19"/>
              </w:rPr>
            </w:pPr>
            <w:r w:rsidRPr="006B37E6">
              <w:rPr>
                <w:b/>
                <w:bCs/>
                <w:sz w:val="19"/>
                <w:szCs w:val="19"/>
              </w:rPr>
              <w:t>202</w:t>
            </w:r>
            <w:r>
              <w:rPr>
                <w:b/>
                <w:bCs/>
                <w:sz w:val="19"/>
                <w:szCs w:val="19"/>
              </w:rPr>
              <w:t>3</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1DAFC9FE" w14:textId="473B657B" w:rsidR="007D45AA" w:rsidRPr="006B6276" w:rsidRDefault="007D45AA" w:rsidP="0075654D">
            <w:pPr>
              <w:jc w:val="center"/>
              <w:rPr>
                <w:b/>
                <w:bCs/>
                <w:sz w:val="19"/>
                <w:szCs w:val="19"/>
              </w:rPr>
            </w:pPr>
            <w:r w:rsidRPr="006B37E6">
              <w:rPr>
                <w:b/>
                <w:bCs/>
                <w:sz w:val="19"/>
                <w:szCs w:val="19"/>
              </w:rPr>
              <w:t xml:space="preserve">Indeks </w:t>
            </w:r>
            <w:r>
              <w:rPr>
                <w:b/>
                <w:bCs/>
                <w:sz w:val="19"/>
                <w:szCs w:val="19"/>
              </w:rPr>
              <w:t>izvršenja 2023./2022</w:t>
            </w:r>
            <w:r w:rsidRPr="006B37E6">
              <w:rPr>
                <w:b/>
                <w:bCs/>
                <w:sz w:val="19"/>
                <w:szCs w:val="19"/>
              </w:rPr>
              <w:t>.</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BE4D88E" w14:textId="77777777" w:rsidR="007D45AA" w:rsidRPr="006B6276" w:rsidRDefault="007D45AA" w:rsidP="0075654D">
            <w:pPr>
              <w:jc w:val="center"/>
              <w:rPr>
                <w:b/>
                <w:bCs/>
                <w:sz w:val="19"/>
                <w:szCs w:val="19"/>
              </w:rPr>
            </w:pPr>
            <w:r>
              <w:rPr>
                <w:b/>
                <w:bCs/>
                <w:sz w:val="19"/>
                <w:szCs w:val="19"/>
              </w:rPr>
              <w:t>Indeks izvršenja 2023.</w:t>
            </w:r>
          </w:p>
        </w:tc>
      </w:tr>
      <w:tr w:rsidR="007D45AA" w:rsidRPr="006B6276" w14:paraId="3BC8D96C" w14:textId="77777777" w:rsidTr="007D45AA">
        <w:trPr>
          <w:trHeight w:val="404"/>
        </w:trPr>
        <w:tc>
          <w:tcPr>
            <w:tcW w:w="2354" w:type="dxa"/>
            <w:tcBorders>
              <w:top w:val="nil"/>
              <w:left w:val="single" w:sz="4" w:space="0" w:color="auto"/>
              <w:bottom w:val="single" w:sz="4" w:space="0" w:color="auto"/>
              <w:right w:val="single" w:sz="4" w:space="0" w:color="auto"/>
            </w:tcBorders>
            <w:shd w:val="clear" w:color="000000" w:fill="D9D9D9"/>
            <w:vAlign w:val="center"/>
            <w:hideMark/>
          </w:tcPr>
          <w:p w14:paraId="6FF532A0" w14:textId="77777777" w:rsidR="007D45AA" w:rsidRPr="006B6276" w:rsidRDefault="007D45AA" w:rsidP="0075654D">
            <w:pPr>
              <w:jc w:val="center"/>
              <w:rPr>
                <w:sz w:val="17"/>
                <w:szCs w:val="17"/>
              </w:rPr>
            </w:pPr>
            <w:r w:rsidRPr="006B6276">
              <w:rPr>
                <w:sz w:val="17"/>
                <w:szCs w:val="17"/>
              </w:rPr>
              <w:t>1</w:t>
            </w:r>
          </w:p>
        </w:tc>
        <w:tc>
          <w:tcPr>
            <w:tcW w:w="1378" w:type="dxa"/>
            <w:tcBorders>
              <w:top w:val="nil"/>
              <w:left w:val="nil"/>
              <w:bottom w:val="single" w:sz="4" w:space="0" w:color="auto"/>
              <w:right w:val="single" w:sz="4" w:space="0" w:color="auto"/>
            </w:tcBorders>
            <w:shd w:val="clear" w:color="000000" w:fill="D9D9D9"/>
            <w:vAlign w:val="center"/>
            <w:hideMark/>
          </w:tcPr>
          <w:p w14:paraId="2CA42202" w14:textId="77777777" w:rsidR="007D45AA" w:rsidRPr="006B6276" w:rsidRDefault="007D45AA" w:rsidP="0075654D">
            <w:pPr>
              <w:jc w:val="center"/>
              <w:rPr>
                <w:sz w:val="17"/>
                <w:szCs w:val="17"/>
              </w:rPr>
            </w:pPr>
            <w:r w:rsidRPr="006B6276">
              <w:rPr>
                <w:sz w:val="17"/>
                <w:szCs w:val="17"/>
              </w:rPr>
              <w:t>2</w:t>
            </w:r>
          </w:p>
        </w:tc>
        <w:tc>
          <w:tcPr>
            <w:tcW w:w="1406" w:type="dxa"/>
            <w:tcBorders>
              <w:top w:val="nil"/>
              <w:left w:val="nil"/>
              <w:bottom w:val="single" w:sz="4" w:space="0" w:color="auto"/>
              <w:right w:val="single" w:sz="4" w:space="0" w:color="auto"/>
            </w:tcBorders>
            <w:shd w:val="clear" w:color="000000" w:fill="D9D9D9"/>
            <w:vAlign w:val="center"/>
            <w:hideMark/>
          </w:tcPr>
          <w:p w14:paraId="75AC4437" w14:textId="4C9C0B29" w:rsidR="007D45AA" w:rsidRPr="006B6276" w:rsidRDefault="0075654D" w:rsidP="0075654D">
            <w:pPr>
              <w:jc w:val="center"/>
              <w:rPr>
                <w:sz w:val="17"/>
                <w:szCs w:val="17"/>
              </w:rPr>
            </w:pPr>
            <w:r>
              <w:rPr>
                <w:sz w:val="17"/>
                <w:szCs w:val="17"/>
              </w:rPr>
              <w:t>3</w:t>
            </w:r>
          </w:p>
        </w:tc>
        <w:tc>
          <w:tcPr>
            <w:tcW w:w="1406" w:type="dxa"/>
            <w:tcBorders>
              <w:top w:val="nil"/>
              <w:left w:val="nil"/>
              <w:bottom w:val="single" w:sz="4" w:space="0" w:color="auto"/>
              <w:right w:val="single" w:sz="4" w:space="0" w:color="auto"/>
            </w:tcBorders>
            <w:shd w:val="clear" w:color="000000" w:fill="D9D9D9"/>
            <w:vAlign w:val="center"/>
            <w:hideMark/>
          </w:tcPr>
          <w:p w14:paraId="6CC1DAF4" w14:textId="6825D3C8" w:rsidR="007D45AA" w:rsidRPr="006B6276" w:rsidRDefault="0075654D" w:rsidP="0075654D">
            <w:pPr>
              <w:jc w:val="center"/>
              <w:rPr>
                <w:sz w:val="18"/>
                <w:szCs w:val="18"/>
              </w:rPr>
            </w:pPr>
            <w:r>
              <w:rPr>
                <w:sz w:val="18"/>
                <w:szCs w:val="18"/>
              </w:rPr>
              <w:t>4</w:t>
            </w:r>
            <w:r w:rsidR="007D45AA" w:rsidRPr="006B6276">
              <w:rPr>
                <w:sz w:val="18"/>
                <w:szCs w:val="18"/>
              </w:rPr>
              <w:t xml:space="preserve"> </w:t>
            </w:r>
          </w:p>
        </w:tc>
        <w:tc>
          <w:tcPr>
            <w:tcW w:w="1406" w:type="dxa"/>
            <w:tcBorders>
              <w:top w:val="nil"/>
              <w:left w:val="nil"/>
              <w:bottom w:val="single" w:sz="4" w:space="0" w:color="auto"/>
              <w:right w:val="single" w:sz="4" w:space="0" w:color="auto"/>
            </w:tcBorders>
            <w:shd w:val="clear" w:color="000000" w:fill="D9D9D9"/>
            <w:vAlign w:val="center"/>
            <w:hideMark/>
          </w:tcPr>
          <w:p w14:paraId="63F9AEE9" w14:textId="7EB6E30A" w:rsidR="007D45AA" w:rsidRPr="006B6276" w:rsidRDefault="0075654D" w:rsidP="0075654D">
            <w:pPr>
              <w:jc w:val="center"/>
              <w:rPr>
                <w:sz w:val="18"/>
                <w:szCs w:val="18"/>
              </w:rPr>
            </w:pPr>
            <w:r>
              <w:rPr>
                <w:sz w:val="18"/>
                <w:szCs w:val="18"/>
              </w:rPr>
              <w:t>5</w:t>
            </w:r>
            <w:r w:rsidR="007D45AA" w:rsidRPr="006B6276">
              <w:rPr>
                <w:sz w:val="18"/>
                <w:szCs w:val="18"/>
              </w:rPr>
              <w:t xml:space="preserve"> </w:t>
            </w:r>
            <w:r w:rsidR="007D45AA" w:rsidRPr="006B6276">
              <w:rPr>
                <w:sz w:val="17"/>
                <w:szCs w:val="17"/>
              </w:rPr>
              <w:t>(</w:t>
            </w:r>
            <w:r>
              <w:rPr>
                <w:sz w:val="17"/>
                <w:szCs w:val="17"/>
              </w:rPr>
              <w:t>4</w:t>
            </w:r>
            <w:r w:rsidR="007D45AA">
              <w:rPr>
                <w:sz w:val="17"/>
                <w:szCs w:val="17"/>
              </w:rPr>
              <w:t>/2</w:t>
            </w:r>
            <w:r w:rsidR="007D45AA" w:rsidRPr="006B6276">
              <w:rPr>
                <w:sz w:val="16"/>
                <w:szCs w:val="16"/>
              </w:rPr>
              <w:t>*100)</w:t>
            </w:r>
          </w:p>
        </w:tc>
        <w:tc>
          <w:tcPr>
            <w:tcW w:w="1406" w:type="dxa"/>
            <w:tcBorders>
              <w:top w:val="nil"/>
              <w:left w:val="nil"/>
              <w:bottom w:val="single" w:sz="4" w:space="0" w:color="auto"/>
              <w:right w:val="single" w:sz="4" w:space="0" w:color="auto"/>
            </w:tcBorders>
            <w:shd w:val="clear" w:color="000000" w:fill="D9D9D9"/>
            <w:vAlign w:val="center"/>
            <w:hideMark/>
          </w:tcPr>
          <w:p w14:paraId="7CB80C9D" w14:textId="099B0A70" w:rsidR="007D45AA" w:rsidRPr="006B6276" w:rsidRDefault="0075654D" w:rsidP="0075654D">
            <w:pPr>
              <w:jc w:val="center"/>
              <w:rPr>
                <w:sz w:val="17"/>
                <w:szCs w:val="17"/>
              </w:rPr>
            </w:pPr>
            <w:r>
              <w:rPr>
                <w:sz w:val="17"/>
                <w:szCs w:val="17"/>
              </w:rPr>
              <w:t xml:space="preserve">6 </w:t>
            </w:r>
            <w:r w:rsidR="007D45AA" w:rsidRPr="006B37E6">
              <w:rPr>
                <w:sz w:val="17"/>
                <w:szCs w:val="17"/>
              </w:rPr>
              <w:t>(</w:t>
            </w:r>
            <w:r>
              <w:rPr>
                <w:sz w:val="17"/>
                <w:szCs w:val="17"/>
              </w:rPr>
              <w:t>4/3</w:t>
            </w:r>
            <w:r w:rsidR="007D45AA" w:rsidRPr="006B37E6">
              <w:rPr>
                <w:sz w:val="17"/>
                <w:szCs w:val="17"/>
              </w:rPr>
              <w:t>*100)</w:t>
            </w:r>
          </w:p>
        </w:tc>
      </w:tr>
      <w:tr w:rsidR="007D45AA" w:rsidRPr="006B6276" w14:paraId="72C88E45" w14:textId="77777777" w:rsidTr="007D45AA">
        <w:trPr>
          <w:trHeight w:val="261"/>
        </w:trPr>
        <w:tc>
          <w:tcPr>
            <w:tcW w:w="2354" w:type="dxa"/>
            <w:tcBorders>
              <w:top w:val="nil"/>
              <w:left w:val="single" w:sz="4" w:space="0" w:color="auto"/>
              <w:bottom w:val="single" w:sz="4" w:space="0" w:color="auto"/>
              <w:right w:val="single" w:sz="4" w:space="0" w:color="auto"/>
            </w:tcBorders>
            <w:shd w:val="clear" w:color="000000" w:fill="F2F2F2"/>
            <w:vAlign w:val="center"/>
            <w:hideMark/>
          </w:tcPr>
          <w:p w14:paraId="2349DDC7" w14:textId="0FB62948" w:rsidR="007D45AA" w:rsidRPr="006B6276" w:rsidRDefault="007D45AA" w:rsidP="00400A44">
            <w:pPr>
              <w:rPr>
                <w:b/>
                <w:bCs/>
                <w:sz w:val="20"/>
                <w:szCs w:val="20"/>
              </w:rPr>
            </w:pPr>
            <w:r>
              <w:rPr>
                <w:b/>
                <w:bCs/>
                <w:sz w:val="20"/>
                <w:szCs w:val="20"/>
              </w:rPr>
              <w:t>UKUPNO RASHODI</w:t>
            </w:r>
          </w:p>
        </w:tc>
        <w:tc>
          <w:tcPr>
            <w:tcW w:w="1378" w:type="dxa"/>
            <w:tcBorders>
              <w:top w:val="nil"/>
              <w:left w:val="nil"/>
              <w:bottom w:val="single" w:sz="4" w:space="0" w:color="auto"/>
              <w:right w:val="single" w:sz="4" w:space="0" w:color="auto"/>
            </w:tcBorders>
            <w:shd w:val="clear" w:color="000000" w:fill="F2F2F2"/>
            <w:vAlign w:val="center"/>
          </w:tcPr>
          <w:p w14:paraId="63CDD117" w14:textId="44DCD854" w:rsidR="007D45AA" w:rsidRPr="006B6276" w:rsidRDefault="007D45AA" w:rsidP="00400A44">
            <w:pPr>
              <w:jc w:val="right"/>
              <w:rPr>
                <w:b/>
                <w:bCs/>
                <w:sz w:val="19"/>
                <w:szCs w:val="19"/>
              </w:rPr>
            </w:pPr>
            <w:r>
              <w:rPr>
                <w:b/>
                <w:bCs/>
                <w:color w:val="000000"/>
                <w:sz w:val="19"/>
                <w:szCs w:val="19"/>
              </w:rPr>
              <w:t>2.439.673,13</w:t>
            </w:r>
          </w:p>
        </w:tc>
        <w:tc>
          <w:tcPr>
            <w:tcW w:w="1406" w:type="dxa"/>
            <w:tcBorders>
              <w:top w:val="nil"/>
              <w:left w:val="nil"/>
              <w:bottom w:val="single" w:sz="4" w:space="0" w:color="auto"/>
              <w:right w:val="single" w:sz="4" w:space="0" w:color="auto"/>
            </w:tcBorders>
            <w:shd w:val="clear" w:color="000000" w:fill="F2F2F2"/>
            <w:vAlign w:val="center"/>
          </w:tcPr>
          <w:p w14:paraId="1C95292A" w14:textId="0B36327D" w:rsidR="007D45AA" w:rsidRPr="00D11127" w:rsidRDefault="007D45AA" w:rsidP="00400A44">
            <w:pPr>
              <w:jc w:val="right"/>
              <w:rPr>
                <w:b/>
                <w:bCs/>
                <w:color w:val="FF0000"/>
                <w:sz w:val="19"/>
                <w:szCs w:val="19"/>
              </w:rPr>
            </w:pPr>
            <w:r>
              <w:rPr>
                <w:b/>
                <w:bCs/>
                <w:sz w:val="19"/>
                <w:szCs w:val="19"/>
              </w:rPr>
              <w:t>3.247.436,00</w:t>
            </w:r>
          </w:p>
        </w:tc>
        <w:tc>
          <w:tcPr>
            <w:tcW w:w="1406" w:type="dxa"/>
            <w:tcBorders>
              <w:top w:val="nil"/>
              <w:left w:val="nil"/>
              <w:bottom w:val="single" w:sz="4" w:space="0" w:color="auto"/>
              <w:right w:val="single" w:sz="4" w:space="0" w:color="auto"/>
            </w:tcBorders>
            <w:shd w:val="clear" w:color="000000" w:fill="F2F2F2"/>
            <w:vAlign w:val="center"/>
          </w:tcPr>
          <w:p w14:paraId="2158E3BC" w14:textId="3F288558" w:rsidR="007D45AA" w:rsidRPr="006B6276" w:rsidRDefault="007D45AA" w:rsidP="00400A44">
            <w:pPr>
              <w:jc w:val="right"/>
              <w:rPr>
                <w:b/>
                <w:bCs/>
                <w:sz w:val="19"/>
                <w:szCs w:val="19"/>
              </w:rPr>
            </w:pPr>
            <w:r>
              <w:rPr>
                <w:b/>
                <w:bCs/>
                <w:color w:val="000000"/>
                <w:sz w:val="19"/>
                <w:szCs w:val="19"/>
              </w:rPr>
              <w:t>3.010.749,65</w:t>
            </w:r>
          </w:p>
        </w:tc>
        <w:tc>
          <w:tcPr>
            <w:tcW w:w="1406" w:type="dxa"/>
            <w:tcBorders>
              <w:top w:val="nil"/>
              <w:left w:val="nil"/>
              <w:bottom w:val="single" w:sz="4" w:space="0" w:color="auto"/>
              <w:right w:val="single" w:sz="4" w:space="0" w:color="auto"/>
            </w:tcBorders>
            <w:shd w:val="clear" w:color="000000" w:fill="F2F2F2"/>
            <w:vAlign w:val="center"/>
          </w:tcPr>
          <w:p w14:paraId="6A2574F7" w14:textId="0B26DDD3" w:rsidR="007D45AA" w:rsidRPr="006B6276" w:rsidRDefault="007D45AA" w:rsidP="00400A44">
            <w:pPr>
              <w:jc w:val="right"/>
              <w:rPr>
                <w:b/>
                <w:bCs/>
                <w:sz w:val="19"/>
                <w:szCs w:val="19"/>
              </w:rPr>
            </w:pPr>
            <w:r>
              <w:rPr>
                <w:b/>
                <w:bCs/>
                <w:color w:val="000000"/>
                <w:sz w:val="19"/>
                <w:szCs w:val="19"/>
              </w:rPr>
              <w:t>123,41%</w:t>
            </w:r>
          </w:p>
        </w:tc>
        <w:tc>
          <w:tcPr>
            <w:tcW w:w="1406" w:type="dxa"/>
            <w:tcBorders>
              <w:top w:val="nil"/>
              <w:left w:val="nil"/>
              <w:bottom w:val="single" w:sz="4" w:space="0" w:color="auto"/>
              <w:right w:val="single" w:sz="4" w:space="0" w:color="auto"/>
            </w:tcBorders>
            <w:shd w:val="clear" w:color="000000" w:fill="F2F2F2"/>
            <w:vAlign w:val="center"/>
          </w:tcPr>
          <w:p w14:paraId="3A05277C" w14:textId="6642F8CB" w:rsidR="007D45AA" w:rsidRPr="006B6276" w:rsidRDefault="007D45AA" w:rsidP="00400A44">
            <w:pPr>
              <w:jc w:val="right"/>
              <w:rPr>
                <w:b/>
                <w:bCs/>
                <w:sz w:val="19"/>
                <w:szCs w:val="19"/>
              </w:rPr>
            </w:pPr>
            <w:r>
              <w:rPr>
                <w:b/>
                <w:bCs/>
                <w:color w:val="000000"/>
                <w:sz w:val="19"/>
                <w:szCs w:val="19"/>
              </w:rPr>
              <w:t>92,71%</w:t>
            </w:r>
          </w:p>
        </w:tc>
      </w:tr>
      <w:tr w:rsidR="007D45AA" w:rsidRPr="006B6276" w14:paraId="17CBB1AE"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1306DF2F" w14:textId="0713423F" w:rsidR="007D45AA" w:rsidRPr="006B6276" w:rsidRDefault="007D45AA" w:rsidP="00400A44">
            <w:pPr>
              <w:rPr>
                <w:b/>
                <w:bCs/>
                <w:sz w:val="20"/>
                <w:szCs w:val="20"/>
              </w:rPr>
            </w:pPr>
            <w:r>
              <w:rPr>
                <w:b/>
                <w:bCs/>
                <w:sz w:val="20"/>
                <w:szCs w:val="20"/>
              </w:rPr>
              <w:t>Funkcijska klasifikacija 09 Obrazovanje</w:t>
            </w:r>
          </w:p>
        </w:tc>
        <w:tc>
          <w:tcPr>
            <w:tcW w:w="1378" w:type="dxa"/>
            <w:tcBorders>
              <w:top w:val="single" w:sz="4" w:space="0" w:color="auto"/>
              <w:left w:val="nil"/>
              <w:bottom w:val="single" w:sz="4" w:space="0" w:color="auto"/>
              <w:right w:val="single" w:sz="4" w:space="0" w:color="auto"/>
            </w:tcBorders>
            <w:shd w:val="clear" w:color="auto" w:fill="auto"/>
            <w:vAlign w:val="center"/>
          </w:tcPr>
          <w:p w14:paraId="09ACDA21" w14:textId="2CB1738A" w:rsidR="007D45AA" w:rsidRPr="006B6276" w:rsidRDefault="007D45AA" w:rsidP="00400A44">
            <w:pPr>
              <w:jc w:val="right"/>
              <w:rPr>
                <w:b/>
                <w:bCs/>
                <w:sz w:val="19"/>
                <w:szCs w:val="19"/>
              </w:rPr>
            </w:pPr>
            <w:r>
              <w:rPr>
                <w:b/>
                <w:bCs/>
                <w:color w:val="000000"/>
                <w:sz w:val="19"/>
                <w:szCs w:val="19"/>
              </w:rPr>
              <w:t>2.439.673,13</w:t>
            </w:r>
          </w:p>
        </w:tc>
        <w:tc>
          <w:tcPr>
            <w:tcW w:w="1406" w:type="dxa"/>
            <w:tcBorders>
              <w:top w:val="single" w:sz="4" w:space="0" w:color="auto"/>
              <w:left w:val="nil"/>
              <w:bottom w:val="single" w:sz="4" w:space="0" w:color="auto"/>
              <w:right w:val="single" w:sz="4" w:space="0" w:color="auto"/>
            </w:tcBorders>
            <w:shd w:val="clear" w:color="auto" w:fill="auto"/>
            <w:vAlign w:val="center"/>
          </w:tcPr>
          <w:p w14:paraId="6CC849B7" w14:textId="735FB48B" w:rsidR="007D45AA" w:rsidRPr="00D11127" w:rsidRDefault="007D45AA" w:rsidP="00400A44">
            <w:pPr>
              <w:jc w:val="right"/>
              <w:rPr>
                <w:b/>
                <w:bCs/>
                <w:color w:val="FF0000"/>
                <w:sz w:val="19"/>
                <w:szCs w:val="19"/>
              </w:rPr>
            </w:pPr>
            <w:r>
              <w:rPr>
                <w:b/>
                <w:bCs/>
                <w:sz w:val="19"/>
                <w:szCs w:val="19"/>
              </w:rPr>
              <w:t>3.247.436,00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5AC0EDDC" w14:textId="0545848A" w:rsidR="007D45AA" w:rsidRPr="006B6276" w:rsidRDefault="007D45AA" w:rsidP="00400A44">
            <w:pPr>
              <w:jc w:val="right"/>
              <w:rPr>
                <w:b/>
                <w:bCs/>
                <w:sz w:val="19"/>
                <w:szCs w:val="19"/>
              </w:rPr>
            </w:pPr>
            <w:r>
              <w:rPr>
                <w:b/>
                <w:bCs/>
                <w:color w:val="000000"/>
                <w:sz w:val="19"/>
                <w:szCs w:val="19"/>
              </w:rPr>
              <w:t>3.010.749,65</w:t>
            </w:r>
          </w:p>
        </w:tc>
        <w:tc>
          <w:tcPr>
            <w:tcW w:w="1406" w:type="dxa"/>
            <w:tcBorders>
              <w:top w:val="single" w:sz="4" w:space="0" w:color="auto"/>
              <w:left w:val="nil"/>
              <w:bottom w:val="single" w:sz="4" w:space="0" w:color="auto"/>
              <w:right w:val="single" w:sz="4" w:space="0" w:color="auto"/>
            </w:tcBorders>
            <w:shd w:val="clear" w:color="auto" w:fill="auto"/>
            <w:vAlign w:val="center"/>
          </w:tcPr>
          <w:p w14:paraId="3671FED8" w14:textId="5A7CCCD2" w:rsidR="007D45AA" w:rsidRPr="006B6276" w:rsidRDefault="007D45AA" w:rsidP="00400A44">
            <w:pPr>
              <w:jc w:val="right"/>
              <w:rPr>
                <w:b/>
                <w:bCs/>
                <w:sz w:val="19"/>
                <w:szCs w:val="19"/>
              </w:rPr>
            </w:pPr>
            <w:r>
              <w:rPr>
                <w:b/>
                <w:bCs/>
                <w:color w:val="000000"/>
                <w:sz w:val="19"/>
                <w:szCs w:val="19"/>
              </w:rPr>
              <w:t>123,41%</w:t>
            </w:r>
          </w:p>
        </w:tc>
        <w:tc>
          <w:tcPr>
            <w:tcW w:w="1406" w:type="dxa"/>
            <w:tcBorders>
              <w:top w:val="single" w:sz="4" w:space="0" w:color="auto"/>
              <w:left w:val="nil"/>
              <w:bottom w:val="single" w:sz="4" w:space="0" w:color="auto"/>
              <w:right w:val="single" w:sz="4" w:space="0" w:color="auto"/>
            </w:tcBorders>
            <w:shd w:val="clear" w:color="auto" w:fill="auto"/>
            <w:vAlign w:val="center"/>
          </w:tcPr>
          <w:p w14:paraId="4E4A69DA" w14:textId="71CD0FB3" w:rsidR="007D45AA" w:rsidRPr="006B6276" w:rsidRDefault="007D45AA" w:rsidP="00400A44">
            <w:pPr>
              <w:jc w:val="right"/>
              <w:rPr>
                <w:b/>
                <w:bCs/>
                <w:sz w:val="19"/>
                <w:szCs w:val="19"/>
              </w:rPr>
            </w:pPr>
            <w:r>
              <w:rPr>
                <w:b/>
                <w:bCs/>
                <w:color w:val="000000"/>
                <w:sz w:val="19"/>
                <w:szCs w:val="19"/>
              </w:rPr>
              <w:t>92,71%</w:t>
            </w:r>
          </w:p>
        </w:tc>
      </w:tr>
      <w:tr w:rsidR="007D45AA" w:rsidRPr="006B6276" w14:paraId="6E231E5E"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7C6C1FBF" w14:textId="6CE95307" w:rsidR="007D45AA" w:rsidRPr="006B6276" w:rsidRDefault="007D45AA" w:rsidP="00400A44">
            <w:pPr>
              <w:rPr>
                <w:sz w:val="20"/>
                <w:szCs w:val="20"/>
              </w:rPr>
            </w:pPr>
            <w:r w:rsidRPr="00CC1142">
              <w:rPr>
                <w:b/>
                <w:bCs/>
                <w:sz w:val="20"/>
                <w:szCs w:val="20"/>
              </w:rPr>
              <w:t>Funkcijska klasifikacija 09</w:t>
            </w:r>
            <w:r>
              <w:rPr>
                <w:b/>
                <w:bCs/>
                <w:sz w:val="20"/>
                <w:szCs w:val="20"/>
              </w:rPr>
              <w:t>1 Predškolsko i osnovno obrazovanje</w:t>
            </w:r>
          </w:p>
        </w:tc>
        <w:tc>
          <w:tcPr>
            <w:tcW w:w="1378" w:type="dxa"/>
            <w:tcBorders>
              <w:top w:val="single" w:sz="4" w:space="0" w:color="auto"/>
              <w:left w:val="nil"/>
              <w:bottom w:val="single" w:sz="4" w:space="0" w:color="auto"/>
              <w:right w:val="single" w:sz="4" w:space="0" w:color="auto"/>
            </w:tcBorders>
            <w:shd w:val="clear" w:color="auto" w:fill="auto"/>
            <w:vAlign w:val="center"/>
          </w:tcPr>
          <w:p w14:paraId="5B0AE3C9" w14:textId="4F525565" w:rsidR="007D45AA" w:rsidRPr="006B6276" w:rsidRDefault="007D45AA" w:rsidP="00400A44">
            <w:pPr>
              <w:jc w:val="right"/>
              <w:rPr>
                <w:sz w:val="19"/>
                <w:szCs w:val="19"/>
              </w:rPr>
            </w:pPr>
            <w:r>
              <w:rPr>
                <w:color w:val="000000"/>
                <w:sz w:val="19"/>
                <w:szCs w:val="19"/>
              </w:rPr>
              <w:t>2.423.818,48</w:t>
            </w:r>
          </w:p>
        </w:tc>
        <w:tc>
          <w:tcPr>
            <w:tcW w:w="1406" w:type="dxa"/>
            <w:tcBorders>
              <w:top w:val="single" w:sz="4" w:space="0" w:color="auto"/>
              <w:left w:val="nil"/>
              <w:bottom w:val="single" w:sz="4" w:space="0" w:color="auto"/>
              <w:right w:val="single" w:sz="4" w:space="0" w:color="auto"/>
            </w:tcBorders>
            <w:shd w:val="clear" w:color="auto" w:fill="auto"/>
            <w:vAlign w:val="center"/>
          </w:tcPr>
          <w:p w14:paraId="40BC6E8E" w14:textId="4C7FF704" w:rsidR="007D45AA" w:rsidRPr="00D11127" w:rsidRDefault="007D45AA" w:rsidP="00400A44">
            <w:pPr>
              <w:jc w:val="right"/>
              <w:rPr>
                <w:color w:val="FF0000"/>
                <w:sz w:val="19"/>
                <w:szCs w:val="19"/>
              </w:rPr>
            </w:pPr>
            <w:r>
              <w:rPr>
                <w:sz w:val="19"/>
                <w:szCs w:val="19"/>
              </w:rPr>
              <w:t>3.203.521,00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7EA0DB0" w14:textId="431CCB2F" w:rsidR="007D45AA" w:rsidRPr="006B6276" w:rsidRDefault="007D45AA" w:rsidP="00400A44">
            <w:pPr>
              <w:jc w:val="right"/>
              <w:rPr>
                <w:sz w:val="19"/>
                <w:szCs w:val="19"/>
              </w:rPr>
            </w:pPr>
            <w:r>
              <w:rPr>
                <w:color w:val="000000"/>
                <w:sz w:val="19"/>
                <w:szCs w:val="19"/>
              </w:rPr>
              <w:t>2.983.300,00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091BD316" w14:textId="4B80136A" w:rsidR="007D45AA" w:rsidRPr="006B6276" w:rsidRDefault="007D45AA" w:rsidP="00400A44">
            <w:pPr>
              <w:jc w:val="right"/>
              <w:rPr>
                <w:sz w:val="19"/>
                <w:szCs w:val="19"/>
              </w:rPr>
            </w:pPr>
            <w:r>
              <w:rPr>
                <w:color w:val="000000"/>
                <w:sz w:val="19"/>
                <w:szCs w:val="19"/>
              </w:rPr>
              <w:t>123,08%</w:t>
            </w:r>
          </w:p>
        </w:tc>
        <w:tc>
          <w:tcPr>
            <w:tcW w:w="1406" w:type="dxa"/>
            <w:tcBorders>
              <w:top w:val="single" w:sz="4" w:space="0" w:color="auto"/>
              <w:left w:val="nil"/>
              <w:bottom w:val="single" w:sz="4" w:space="0" w:color="auto"/>
              <w:right w:val="single" w:sz="4" w:space="0" w:color="auto"/>
            </w:tcBorders>
            <w:shd w:val="clear" w:color="auto" w:fill="auto"/>
            <w:vAlign w:val="center"/>
          </w:tcPr>
          <w:p w14:paraId="0B7DA4AC" w14:textId="3D21E6D2" w:rsidR="007D45AA" w:rsidRPr="006B6276" w:rsidRDefault="007D45AA" w:rsidP="00400A44">
            <w:pPr>
              <w:jc w:val="right"/>
              <w:rPr>
                <w:sz w:val="19"/>
                <w:szCs w:val="19"/>
              </w:rPr>
            </w:pPr>
            <w:r>
              <w:rPr>
                <w:color w:val="000000"/>
                <w:sz w:val="19"/>
                <w:szCs w:val="19"/>
              </w:rPr>
              <w:t>93,13%</w:t>
            </w:r>
          </w:p>
        </w:tc>
      </w:tr>
      <w:tr w:rsidR="007D45AA" w:rsidRPr="006B6276" w14:paraId="3C9510D2" w14:textId="77777777" w:rsidTr="007D45AA">
        <w:trPr>
          <w:trHeight w:val="261"/>
        </w:trPr>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09A6024B" w14:textId="5ABFF5C3" w:rsidR="007D45AA" w:rsidRPr="006B6276" w:rsidRDefault="007D45AA" w:rsidP="00400A44">
            <w:pPr>
              <w:rPr>
                <w:sz w:val="20"/>
                <w:szCs w:val="20"/>
              </w:rPr>
            </w:pPr>
            <w:r w:rsidRPr="00CC1142">
              <w:rPr>
                <w:b/>
                <w:bCs/>
                <w:sz w:val="20"/>
                <w:szCs w:val="20"/>
              </w:rPr>
              <w:t>Funkcijska klasifikacija 09</w:t>
            </w:r>
            <w:r>
              <w:rPr>
                <w:b/>
                <w:bCs/>
                <w:sz w:val="20"/>
                <w:szCs w:val="20"/>
              </w:rPr>
              <w:t>6 Dodatne usluge u obrazovanju</w:t>
            </w:r>
          </w:p>
        </w:tc>
        <w:tc>
          <w:tcPr>
            <w:tcW w:w="1378" w:type="dxa"/>
            <w:tcBorders>
              <w:top w:val="single" w:sz="4" w:space="0" w:color="auto"/>
              <w:left w:val="nil"/>
              <w:bottom w:val="single" w:sz="4" w:space="0" w:color="auto"/>
              <w:right w:val="single" w:sz="4" w:space="0" w:color="auto"/>
            </w:tcBorders>
            <w:shd w:val="clear" w:color="auto" w:fill="auto"/>
            <w:vAlign w:val="center"/>
          </w:tcPr>
          <w:p w14:paraId="40B2B0B7" w14:textId="2E308A42" w:rsidR="007D45AA" w:rsidRPr="006B6276" w:rsidRDefault="007D45AA" w:rsidP="00400A44">
            <w:pPr>
              <w:jc w:val="right"/>
              <w:rPr>
                <w:sz w:val="19"/>
                <w:szCs w:val="19"/>
              </w:rPr>
            </w:pPr>
            <w:r>
              <w:rPr>
                <w:color w:val="000000"/>
                <w:sz w:val="19"/>
                <w:szCs w:val="19"/>
              </w:rPr>
              <w:t>15.854,65</w:t>
            </w:r>
          </w:p>
        </w:tc>
        <w:tc>
          <w:tcPr>
            <w:tcW w:w="1406" w:type="dxa"/>
            <w:tcBorders>
              <w:top w:val="single" w:sz="4" w:space="0" w:color="auto"/>
              <w:left w:val="nil"/>
              <w:bottom w:val="single" w:sz="4" w:space="0" w:color="auto"/>
              <w:right w:val="single" w:sz="4" w:space="0" w:color="auto"/>
            </w:tcBorders>
            <w:shd w:val="clear" w:color="auto" w:fill="auto"/>
            <w:vAlign w:val="center"/>
          </w:tcPr>
          <w:p w14:paraId="7D2F4461" w14:textId="59F25B53" w:rsidR="007D45AA" w:rsidRPr="00D11127" w:rsidRDefault="007D45AA" w:rsidP="00400A44">
            <w:pPr>
              <w:jc w:val="right"/>
              <w:rPr>
                <w:color w:val="FF0000"/>
                <w:sz w:val="19"/>
                <w:szCs w:val="19"/>
              </w:rPr>
            </w:pPr>
            <w:r>
              <w:rPr>
                <w:sz w:val="19"/>
                <w:szCs w:val="19"/>
              </w:rPr>
              <w:t>43.915,00</w:t>
            </w:r>
          </w:p>
        </w:tc>
        <w:tc>
          <w:tcPr>
            <w:tcW w:w="1406" w:type="dxa"/>
            <w:tcBorders>
              <w:top w:val="single" w:sz="4" w:space="0" w:color="auto"/>
              <w:left w:val="nil"/>
              <w:bottom w:val="single" w:sz="4" w:space="0" w:color="auto"/>
              <w:right w:val="single" w:sz="4" w:space="0" w:color="auto"/>
            </w:tcBorders>
            <w:shd w:val="clear" w:color="auto" w:fill="auto"/>
            <w:vAlign w:val="center"/>
          </w:tcPr>
          <w:p w14:paraId="195F2970" w14:textId="29AD4C09" w:rsidR="007D45AA" w:rsidRPr="006B6276" w:rsidRDefault="007D45AA" w:rsidP="00400A44">
            <w:pPr>
              <w:jc w:val="right"/>
              <w:rPr>
                <w:sz w:val="19"/>
                <w:szCs w:val="19"/>
              </w:rPr>
            </w:pPr>
            <w:r>
              <w:rPr>
                <w:color w:val="000000"/>
                <w:sz w:val="19"/>
                <w:szCs w:val="19"/>
              </w:rPr>
              <w:t>27.449,65</w:t>
            </w:r>
          </w:p>
        </w:tc>
        <w:tc>
          <w:tcPr>
            <w:tcW w:w="1406" w:type="dxa"/>
            <w:tcBorders>
              <w:top w:val="single" w:sz="4" w:space="0" w:color="auto"/>
              <w:left w:val="nil"/>
              <w:bottom w:val="single" w:sz="4" w:space="0" w:color="auto"/>
              <w:right w:val="single" w:sz="4" w:space="0" w:color="auto"/>
            </w:tcBorders>
            <w:shd w:val="clear" w:color="auto" w:fill="auto"/>
            <w:vAlign w:val="center"/>
          </w:tcPr>
          <w:p w14:paraId="72C56C40" w14:textId="6820A08B" w:rsidR="007D45AA" w:rsidRPr="006B6276" w:rsidRDefault="007D45AA" w:rsidP="00400A44">
            <w:pPr>
              <w:jc w:val="right"/>
              <w:rPr>
                <w:sz w:val="19"/>
                <w:szCs w:val="19"/>
              </w:rPr>
            </w:pPr>
            <w:r>
              <w:rPr>
                <w:color w:val="000000"/>
                <w:sz w:val="19"/>
                <w:szCs w:val="19"/>
              </w:rPr>
              <w:t>173,13%</w:t>
            </w:r>
          </w:p>
        </w:tc>
        <w:tc>
          <w:tcPr>
            <w:tcW w:w="1406" w:type="dxa"/>
            <w:tcBorders>
              <w:top w:val="single" w:sz="4" w:space="0" w:color="auto"/>
              <w:left w:val="nil"/>
              <w:bottom w:val="single" w:sz="4" w:space="0" w:color="auto"/>
              <w:right w:val="single" w:sz="4" w:space="0" w:color="auto"/>
            </w:tcBorders>
            <w:shd w:val="clear" w:color="auto" w:fill="auto"/>
            <w:vAlign w:val="center"/>
          </w:tcPr>
          <w:p w14:paraId="1AD6C6CB" w14:textId="2E2C87D0" w:rsidR="007D45AA" w:rsidRPr="006B6276" w:rsidRDefault="007D45AA" w:rsidP="00400A44">
            <w:pPr>
              <w:jc w:val="right"/>
              <w:rPr>
                <w:sz w:val="19"/>
                <w:szCs w:val="19"/>
              </w:rPr>
            </w:pPr>
            <w:r>
              <w:rPr>
                <w:color w:val="000000"/>
                <w:sz w:val="19"/>
                <w:szCs w:val="19"/>
              </w:rPr>
              <w:t>62,51%</w:t>
            </w:r>
          </w:p>
        </w:tc>
      </w:tr>
    </w:tbl>
    <w:p w14:paraId="4026EB2B" w14:textId="77777777" w:rsidR="001E2341" w:rsidRPr="001E2341" w:rsidRDefault="001E2341" w:rsidP="001E2341">
      <w:pPr>
        <w:jc w:val="both"/>
        <w:rPr>
          <w:bCs/>
        </w:rPr>
      </w:pPr>
    </w:p>
    <w:p w14:paraId="3E9AE56A" w14:textId="15203D70" w:rsidR="004B1C3D" w:rsidRPr="004B1C3D" w:rsidRDefault="004B1C3D" w:rsidP="004B1C3D">
      <w:pPr>
        <w:autoSpaceDE w:val="0"/>
        <w:autoSpaceDN w:val="0"/>
        <w:adjustRightInd w:val="0"/>
        <w:ind w:firstLine="708"/>
        <w:jc w:val="both"/>
        <w:rPr>
          <w:rFonts w:eastAsia="Calibri"/>
          <w:lang w:eastAsia="en-US"/>
        </w:rPr>
      </w:pPr>
      <w:r w:rsidRPr="004B1C3D">
        <w:rPr>
          <w:rFonts w:eastAsia="Calibri"/>
          <w:lang w:eastAsia="en-US"/>
        </w:rPr>
        <w:t xml:space="preserve">Iz pregleda je vidljivo da </w:t>
      </w:r>
      <w:r>
        <w:rPr>
          <w:rFonts w:eastAsia="Calibri"/>
          <w:lang w:eastAsia="en-US"/>
        </w:rPr>
        <w:t xml:space="preserve">škola ima samo rashodi za obrazovanje i to za predškolsko i osnovno obrazovanje te dodatne usluge u obrazovanju. Najveći udio u rashodima ima osnovno obrazovanje </w:t>
      </w:r>
      <w:r w:rsidR="00CC1142">
        <w:rPr>
          <w:rFonts w:eastAsia="Calibri"/>
          <w:lang w:eastAsia="en-US"/>
        </w:rPr>
        <w:t>te je ostvareno u 2023. godine</w:t>
      </w:r>
      <w:r w:rsidR="00400A44">
        <w:rPr>
          <w:rFonts w:eastAsia="Calibri"/>
          <w:lang w:eastAsia="en-US"/>
        </w:rPr>
        <w:t>i</w:t>
      </w:r>
      <w:r w:rsidR="00CC1142">
        <w:rPr>
          <w:rFonts w:eastAsia="Calibri"/>
          <w:lang w:eastAsia="en-US"/>
        </w:rPr>
        <w:t xml:space="preserve"> u iznosu od </w:t>
      </w:r>
      <w:r w:rsidR="00400A44">
        <w:rPr>
          <w:rFonts w:eastAsia="Calibri"/>
          <w:lang w:eastAsia="en-US"/>
        </w:rPr>
        <w:t>2.983.300,00 € ili 93,13 % financijskog plana</w:t>
      </w:r>
      <w:r w:rsidR="00CC1142">
        <w:rPr>
          <w:rFonts w:eastAsia="Calibri"/>
          <w:lang w:eastAsia="en-US"/>
        </w:rPr>
        <w:t>.</w:t>
      </w:r>
      <w:r>
        <w:rPr>
          <w:rFonts w:eastAsia="Calibri"/>
          <w:lang w:eastAsia="en-US"/>
        </w:rPr>
        <w:t xml:space="preserve"> </w:t>
      </w:r>
      <w:r w:rsidRPr="004B1C3D">
        <w:rPr>
          <w:rFonts w:eastAsia="Calibri"/>
          <w:lang w:eastAsia="en-US"/>
        </w:rPr>
        <w:t xml:space="preserve">Dodatne usluge u obrazovanju </w:t>
      </w:r>
      <w:r w:rsidR="00CC1142">
        <w:rPr>
          <w:rFonts w:eastAsia="Calibri"/>
          <w:lang w:eastAsia="en-US"/>
        </w:rPr>
        <w:t xml:space="preserve">izvršene su </w:t>
      </w:r>
      <w:r w:rsidRPr="004B1C3D">
        <w:rPr>
          <w:rFonts w:eastAsia="Calibri"/>
          <w:lang w:eastAsia="en-US"/>
        </w:rPr>
        <w:t xml:space="preserve">u iznosu od </w:t>
      </w:r>
      <w:r w:rsidR="00400A44">
        <w:rPr>
          <w:rFonts w:eastAsia="Calibri"/>
          <w:lang w:eastAsia="en-US"/>
        </w:rPr>
        <w:t>27.499,65</w:t>
      </w:r>
      <w:r w:rsidR="00CC1142">
        <w:rPr>
          <w:rFonts w:eastAsia="Calibri"/>
          <w:lang w:eastAsia="en-US"/>
        </w:rPr>
        <w:t xml:space="preserve"> </w:t>
      </w:r>
      <w:r w:rsidRPr="004B1C3D">
        <w:rPr>
          <w:rFonts w:eastAsia="Calibri"/>
          <w:lang w:eastAsia="en-US"/>
        </w:rPr>
        <w:t xml:space="preserve">€ </w:t>
      </w:r>
      <w:r w:rsidR="00400A44">
        <w:rPr>
          <w:rFonts w:eastAsia="Calibri"/>
          <w:lang w:eastAsia="en-US"/>
        </w:rPr>
        <w:t xml:space="preserve">ili 62,51 </w:t>
      </w:r>
      <w:r w:rsidR="00CC1142">
        <w:rPr>
          <w:rFonts w:eastAsia="Calibri"/>
          <w:lang w:eastAsia="en-US"/>
        </w:rPr>
        <w:t>% planiranih sredstava.</w:t>
      </w:r>
    </w:p>
    <w:p w14:paraId="7572A67E" w14:textId="3C646BBD" w:rsidR="00180F0D" w:rsidRDefault="00180F0D" w:rsidP="00A766CD">
      <w:pPr>
        <w:jc w:val="both"/>
      </w:pPr>
    </w:p>
    <w:p w14:paraId="73860C3F" w14:textId="7890BDE0" w:rsidR="00CC1142" w:rsidRDefault="00CC1142" w:rsidP="00A766CD">
      <w:pPr>
        <w:jc w:val="both"/>
      </w:pPr>
    </w:p>
    <w:p w14:paraId="63D13747" w14:textId="6C429733" w:rsidR="00CC1142" w:rsidRDefault="00CC1142" w:rsidP="00A766CD">
      <w:pPr>
        <w:jc w:val="both"/>
      </w:pPr>
    </w:p>
    <w:p w14:paraId="51AF7BC2" w14:textId="14B6185F" w:rsidR="00996BAE" w:rsidRDefault="00996BAE">
      <w:pPr>
        <w:spacing w:after="160" w:line="259" w:lineRule="auto"/>
      </w:pPr>
      <w:r>
        <w:br w:type="page"/>
      </w:r>
    </w:p>
    <w:p w14:paraId="28D1C177" w14:textId="27B2A709" w:rsidR="00CC1142" w:rsidRPr="002E4ACA" w:rsidRDefault="002E4ACA" w:rsidP="002E4ACA">
      <w:pPr>
        <w:jc w:val="both"/>
        <w:rPr>
          <w:b/>
          <w:i/>
          <w:sz w:val="28"/>
          <w:szCs w:val="28"/>
        </w:rPr>
      </w:pPr>
      <w:r>
        <w:rPr>
          <w:b/>
          <w:i/>
          <w:sz w:val="28"/>
          <w:szCs w:val="28"/>
        </w:rPr>
        <w:lastRenderedPageBreak/>
        <w:t>3.2.</w:t>
      </w:r>
      <w:r w:rsidR="00996BAE" w:rsidRPr="002E4ACA">
        <w:rPr>
          <w:b/>
          <w:i/>
          <w:sz w:val="28"/>
          <w:szCs w:val="28"/>
        </w:rPr>
        <w:t xml:space="preserve"> Obrazloženje posebnog dijela </w:t>
      </w:r>
      <w:r w:rsidR="00242D71" w:rsidRPr="002E4ACA">
        <w:rPr>
          <w:b/>
          <w:i/>
          <w:sz w:val="28"/>
          <w:szCs w:val="28"/>
        </w:rPr>
        <w:t xml:space="preserve">godišnjeg </w:t>
      </w:r>
      <w:r w:rsidR="00996BAE" w:rsidRPr="002E4ACA">
        <w:rPr>
          <w:b/>
          <w:i/>
          <w:sz w:val="28"/>
          <w:szCs w:val="28"/>
        </w:rPr>
        <w:t>Izvještaja o izvršenju financijskog plana</w:t>
      </w:r>
    </w:p>
    <w:p w14:paraId="6BE32AF0" w14:textId="77777777" w:rsidR="00996BAE" w:rsidRPr="00996BAE" w:rsidRDefault="00996BAE" w:rsidP="00996BAE">
      <w:pPr>
        <w:ind w:left="360"/>
        <w:jc w:val="both"/>
        <w:rPr>
          <w:b/>
          <w:i/>
        </w:rPr>
      </w:pPr>
    </w:p>
    <w:p w14:paraId="28E3B93C" w14:textId="43460B4A" w:rsidR="00CC1142" w:rsidRDefault="00CC1142" w:rsidP="00A766CD">
      <w:pPr>
        <w:jc w:val="both"/>
      </w:pPr>
    </w:p>
    <w:p w14:paraId="53BECA7B" w14:textId="2B5E2ECC" w:rsidR="00996BAE" w:rsidRPr="009978DE" w:rsidRDefault="00996BAE" w:rsidP="00996BAE">
      <w:pPr>
        <w:jc w:val="both"/>
        <w:rPr>
          <w:b/>
        </w:rPr>
      </w:pPr>
      <w:r>
        <w:rPr>
          <w:b/>
        </w:rPr>
        <w:t>Program 4070</w:t>
      </w:r>
      <w:r w:rsidRPr="009978DE">
        <w:rPr>
          <w:b/>
        </w:rPr>
        <w:t xml:space="preserve"> </w:t>
      </w:r>
      <w:r>
        <w:rPr>
          <w:b/>
        </w:rPr>
        <w:t>DECENTRALIZIRANE FUNKCIJE</w:t>
      </w:r>
    </w:p>
    <w:p w14:paraId="712BDD36" w14:textId="631F3CDC" w:rsidR="00CC1142" w:rsidRDefault="00CC1142" w:rsidP="00A766CD">
      <w:pPr>
        <w:jc w:val="both"/>
      </w:pPr>
    </w:p>
    <w:p w14:paraId="2394FC89" w14:textId="77777777" w:rsidR="00996BAE" w:rsidRPr="009978DE" w:rsidRDefault="00996BAE" w:rsidP="00996BAE">
      <w:pPr>
        <w:ind w:firstLine="708"/>
        <w:jc w:val="both"/>
      </w:pPr>
      <w:r w:rsidRPr="009978DE">
        <w:rPr>
          <w:b/>
          <w:i/>
        </w:rPr>
        <w:t>Opći i posebni cilj:</w:t>
      </w:r>
      <w:r w:rsidRPr="009978DE">
        <w:t xml:space="preserve"> Svim učenicima omogućiti stjecanje kvalitetnog obrazovanja i uspješnog razvoja potencijalnih sposobnosti pod jednakim uvjetima.</w:t>
      </w:r>
    </w:p>
    <w:p w14:paraId="25A8C8F8" w14:textId="77777777" w:rsidR="00996BAE" w:rsidRPr="009978DE" w:rsidRDefault="00996BAE" w:rsidP="00996BAE">
      <w:pPr>
        <w:ind w:firstLine="708"/>
        <w:jc w:val="both"/>
      </w:pPr>
      <w:r w:rsidRPr="009978DE">
        <w:t>Ustanovama školstva osigurati uvjete rada sukladno zakonskom minimalnom financijskom standardu te racionalnim gospodarenjem raspoloživim sredstvima omogućiti zadržavanje postojećeg stanja. Posebnu pažnju obratiti područjima gdje ustanove djeluju u otežanim uvjetima (područne škole).</w:t>
      </w:r>
    </w:p>
    <w:p w14:paraId="5732AA95" w14:textId="77777777" w:rsidR="00996BAE" w:rsidRPr="009978DE" w:rsidRDefault="00996BAE" w:rsidP="00996BAE">
      <w:pPr>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656"/>
        <w:gridCol w:w="1276"/>
        <w:gridCol w:w="709"/>
        <w:gridCol w:w="44"/>
        <w:gridCol w:w="523"/>
        <w:gridCol w:w="1417"/>
      </w:tblGrid>
      <w:tr w:rsidR="00996BAE" w:rsidRPr="00662DBB" w14:paraId="41C9F0F3" w14:textId="77777777" w:rsidTr="0075654D">
        <w:trPr>
          <w:trHeight w:val="255"/>
        </w:trPr>
        <w:tc>
          <w:tcPr>
            <w:tcW w:w="1447" w:type="dxa"/>
            <w:vMerge w:val="restart"/>
            <w:vAlign w:val="center"/>
            <w:hideMark/>
          </w:tcPr>
          <w:p w14:paraId="4DC703D3" w14:textId="77777777" w:rsidR="00996BAE" w:rsidRPr="009978DE" w:rsidRDefault="00996BAE" w:rsidP="0075654D">
            <w:pPr>
              <w:rPr>
                <w:b/>
              </w:rPr>
            </w:pPr>
            <w:r w:rsidRPr="009978DE">
              <w:rPr>
                <w:b/>
              </w:rPr>
              <w:t>Aktivnost</w:t>
            </w:r>
          </w:p>
        </w:tc>
        <w:tc>
          <w:tcPr>
            <w:tcW w:w="3656" w:type="dxa"/>
            <w:vMerge w:val="restart"/>
            <w:vAlign w:val="center"/>
            <w:hideMark/>
          </w:tcPr>
          <w:p w14:paraId="66EA8C7E" w14:textId="77777777" w:rsidR="00996BAE" w:rsidRPr="009978DE" w:rsidRDefault="00996BAE" w:rsidP="0075654D">
            <w:pPr>
              <w:rPr>
                <w:b/>
              </w:rPr>
            </w:pPr>
            <w:r w:rsidRPr="009978DE">
              <w:rPr>
                <w:b/>
              </w:rPr>
              <w:t>Materijalni rashodi</w:t>
            </w:r>
          </w:p>
        </w:tc>
        <w:tc>
          <w:tcPr>
            <w:tcW w:w="2029" w:type="dxa"/>
            <w:gridSpan w:val="3"/>
            <w:vAlign w:val="center"/>
            <w:hideMark/>
          </w:tcPr>
          <w:p w14:paraId="4F1CAB9E" w14:textId="49F6C491" w:rsidR="00996BAE" w:rsidRPr="009978DE" w:rsidRDefault="00972783" w:rsidP="0075654D">
            <w:pPr>
              <w:jc w:val="center"/>
            </w:pPr>
            <w:r>
              <w:t>Rebalans</w:t>
            </w:r>
          </w:p>
        </w:tc>
        <w:tc>
          <w:tcPr>
            <w:tcW w:w="1940" w:type="dxa"/>
            <w:gridSpan w:val="2"/>
            <w:vAlign w:val="center"/>
            <w:hideMark/>
          </w:tcPr>
          <w:p w14:paraId="19F0B12E" w14:textId="77777777" w:rsidR="00996BAE" w:rsidRPr="009978DE" w:rsidRDefault="00996BAE" w:rsidP="0075654D">
            <w:pPr>
              <w:jc w:val="center"/>
            </w:pPr>
            <w:r w:rsidRPr="009978DE">
              <w:t>Izvršenje</w:t>
            </w:r>
          </w:p>
        </w:tc>
      </w:tr>
      <w:tr w:rsidR="00996BAE" w:rsidRPr="00662DBB" w14:paraId="43783E89" w14:textId="77777777" w:rsidTr="0075654D">
        <w:trPr>
          <w:trHeight w:val="482"/>
        </w:trPr>
        <w:tc>
          <w:tcPr>
            <w:tcW w:w="1447" w:type="dxa"/>
            <w:vMerge/>
            <w:vAlign w:val="center"/>
            <w:hideMark/>
          </w:tcPr>
          <w:p w14:paraId="7B2D7FCD" w14:textId="77777777" w:rsidR="00996BAE" w:rsidRPr="009978DE" w:rsidRDefault="00996BAE" w:rsidP="0075654D">
            <w:pPr>
              <w:rPr>
                <w:b/>
              </w:rPr>
            </w:pPr>
          </w:p>
        </w:tc>
        <w:tc>
          <w:tcPr>
            <w:tcW w:w="3656" w:type="dxa"/>
            <w:vMerge/>
            <w:vAlign w:val="center"/>
            <w:hideMark/>
          </w:tcPr>
          <w:p w14:paraId="1B8CE066" w14:textId="77777777" w:rsidR="00996BAE" w:rsidRPr="009978DE" w:rsidRDefault="00996BAE" w:rsidP="0075654D">
            <w:pPr>
              <w:rPr>
                <w:b/>
              </w:rPr>
            </w:pPr>
          </w:p>
        </w:tc>
        <w:tc>
          <w:tcPr>
            <w:tcW w:w="2029" w:type="dxa"/>
            <w:gridSpan w:val="3"/>
            <w:vAlign w:val="center"/>
            <w:hideMark/>
          </w:tcPr>
          <w:p w14:paraId="06896587" w14:textId="77777777" w:rsidR="00996BAE" w:rsidRPr="009978DE" w:rsidRDefault="00996BAE" w:rsidP="0075654D">
            <w:pPr>
              <w:jc w:val="right"/>
              <w:rPr>
                <w:b/>
              </w:rPr>
            </w:pPr>
            <w:r>
              <w:rPr>
                <w:b/>
              </w:rPr>
              <w:t>342.245,00</w:t>
            </w:r>
          </w:p>
        </w:tc>
        <w:tc>
          <w:tcPr>
            <w:tcW w:w="1940" w:type="dxa"/>
            <w:gridSpan w:val="2"/>
            <w:vAlign w:val="center"/>
            <w:hideMark/>
          </w:tcPr>
          <w:p w14:paraId="60088F8F" w14:textId="77777777" w:rsidR="00996BAE" w:rsidRPr="009978DE" w:rsidRDefault="00996BAE" w:rsidP="0075654D">
            <w:pPr>
              <w:jc w:val="right"/>
              <w:rPr>
                <w:b/>
              </w:rPr>
            </w:pPr>
            <w:r>
              <w:rPr>
                <w:b/>
              </w:rPr>
              <w:t>294.194,78</w:t>
            </w:r>
          </w:p>
        </w:tc>
      </w:tr>
      <w:tr w:rsidR="00996BAE" w:rsidRPr="00662DBB" w14:paraId="70651518" w14:textId="77777777" w:rsidTr="0075654D">
        <w:trPr>
          <w:trHeight w:val="283"/>
        </w:trPr>
        <w:tc>
          <w:tcPr>
            <w:tcW w:w="1447" w:type="dxa"/>
            <w:vAlign w:val="center"/>
            <w:hideMark/>
          </w:tcPr>
          <w:p w14:paraId="7703E296" w14:textId="77777777" w:rsidR="00996BAE" w:rsidRPr="009978DE" w:rsidRDefault="00996BAE" w:rsidP="0075654D">
            <w:r w:rsidRPr="009978DE">
              <w:t>Izvještaj o postignutim ciljevima</w:t>
            </w:r>
          </w:p>
        </w:tc>
        <w:tc>
          <w:tcPr>
            <w:tcW w:w="7625" w:type="dxa"/>
            <w:gridSpan w:val="6"/>
            <w:shd w:val="clear" w:color="auto" w:fill="auto"/>
            <w:vAlign w:val="center"/>
          </w:tcPr>
          <w:p w14:paraId="6B188602" w14:textId="77777777" w:rsidR="00996BAE" w:rsidRDefault="00996BAE" w:rsidP="0075654D">
            <w:pPr>
              <w:jc w:val="both"/>
              <w:rPr>
                <w:bCs/>
              </w:rPr>
            </w:pPr>
            <w:r w:rsidRPr="009978DE">
              <w:rPr>
                <w:bCs/>
              </w:rPr>
              <w:t>U okviru aktivnosti planiraju se sredstva za redovno funkcioniranje osnovne škole. Većina planiranih rashoda financira se decentraliziranim sredstvima dodijeljenim temeljem Uredbe o načinu financiranja decentraliziranih funkcija te izračuna iznosa pomoći izravnanja za decentralizirane funkcije jedinica lokalne i područne (regionalne) samouprave te Odluke o kriterijima i mjerilima za utvrđivanje bilančnih prava za financiranje minimalnog financijskog standarda javnih potreba osnovnog školstva koje Vlada Republike Hrvatske donosi za svaku godinu. Uz financijska sredstva decentraliziranih funkcija osnovnog školstva, Grad Samobor osigurava i dodatna financijska sredstva iz općih prihoda i primitaka, s obzirom da su decentralizirana sredstva nedostatna za pokriće svih rashoda potrebnih za svakodnevno funkcioniranje škole.</w:t>
            </w:r>
            <w:r>
              <w:rPr>
                <w:bCs/>
              </w:rPr>
              <w:t xml:space="preserve"> Također, ovdje se nalaze sredstva iz vlastitih prihoda za energiju i komunalne usluge.</w:t>
            </w:r>
            <w:r w:rsidRPr="009978DE">
              <w:rPr>
                <w:bCs/>
              </w:rPr>
              <w:t xml:space="preserve"> </w:t>
            </w:r>
          </w:p>
          <w:p w14:paraId="26D9DBC3" w14:textId="77777777" w:rsidR="00996BAE" w:rsidRPr="009978DE" w:rsidRDefault="00996BAE" w:rsidP="0075654D">
            <w:pPr>
              <w:jc w:val="both"/>
              <w:rPr>
                <w:bCs/>
              </w:rPr>
            </w:pPr>
            <w:r w:rsidRPr="009978DE">
              <w:rPr>
                <w:bCs/>
              </w:rPr>
              <w:t>U okviru aktivnosti planirani su i udžbenici rad</w:t>
            </w:r>
            <w:r>
              <w:rPr>
                <w:bCs/>
              </w:rPr>
              <w:t>nog karaktera za učenike osnovne škole koji se financiraju sredstvima Ministarstva znanosti i obrazovanja te sredstva za taxi prijevoz učenika s udaljenih područja, organizirani prijevoz učenika s teškoćama u razvoju, roditeljski prijevoz učenika, uredski materijal i ostali materijalni rashodi za učenike s teškoćama koji pohađaju posebne razredne odjele.</w:t>
            </w:r>
          </w:p>
          <w:p w14:paraId="0ED08403" w14:textId="77777777" w:rsidR="00996BAE" w:rsidRPr="009978DE" w:rsidRDefault="00996BAE" w:rsidP="0075654D">
            <w:pPr>
              <w:jc w:val="both"/>
              <w:rPr>
                <w:bCs/>
              </w:rPr>
            </w:pPr>
            <w:r w:rsidRPr="009978DE">
              <w:rPr>
                <w:bCs/>
              </w:rPr>
              <w:t>Tijekom izvještajnog razdoblja, materijalni rashodi financirani su prema realnim potrebama i dinamici djelatnosti.</w:t>
            </w:r>
          </w:p>
        </w:tc>
      </w:tr>
      <w:tr w:rsidR="00996BAE" w:rsidRPr="00662DBB" w14:paraId="56728F09" w14:textId="77777777" w:rsidTr="0075654D">
        <w:trPr>
          <w:trHeight w:val="255"/>
        </w:trPr>
        <w:tc>
          <w:tcPr>
            <w:tcW w:w="1447" w:type="dxa"/>
            <w:vMerge w:val="restart"/>
            <w:shd w:val="clear" w:color="auto" w:fill="auto"/>
            <w:vAlign w:val="center"/>
            <w:hideMark/>
          </w:tcPr>
          <w:p w14:paraId="70E727C9" w14:textId="77777777" w:rsidR="00996BAE" w:rsidRPr="009978DE" w:rsidRDefault="00996BAE" w:rsidP="0075654D">
            <w:pPr>
              <w:rPr>
                <w:b/>
              </w:rPr>
            </w:pPr>
            <w:r w:rsidRPr="009978DE">
              <w:rPr>
                <w:b/>
              </w:rPr>
              <w:t>Aktivnost</w:t>
            </w:r>
          </w:p>
        </w:tc>
        <w:tc>
          <w:tcPr>
            <w:tcW w:w="3656" w:type="dxa"/>
            <w:vMerge w:val="restart"/>
            <w:shd w:val="clear" w:color="auto" w:fill="auto"/>
            <w:vAlign w:val="center"/>
            <w:hideMark/>
          </w:tcPr>
          <w:p w14:paraId="6EEE43C7" w14:textId="77777777" w:rsidR="00996BAE" w:rsidRPr="009978DE" w:rsidRDefault="00996BAE" w:rsidP="0075654D">
            <w:pPr>
              <w:rPr>
                <w:b/>
              </w:rPr>
            </w:pPr>
            <w:r w:rsidRPr="009978DE">
              <w:rPr>
                <w:b/>
              </w:rPr>
              <w:t>Rashodi za zaposlene - OŠ Samobor</w:t>
            </w:r>
          </w:p>
        </w:tc>
        <w:tc>
          <w:tcPr>
            <w:tcW w:w="2029" w:type="dxa"/>
            <w:gridSpan w:val="3"/>
            <w:vAlign w:val="center"/>
            <w:hideMark/>
          </w:tcPr>
          <w:p w14:paraId="45AB0993" w14:textId="67D1E6C2" w:rsidR="00996BAE" w:rsidRPr="009978DE" w:rsidRDefault="00972783" w:rsidP="0075654D">
            <w:pPr>
              <w:jc w:val="center"/>
            </w:pPr>
            <w:r>
              <w:t>Rebalans</w:t>
            </w:r>
          </w:p>
        </w:tc>
        <w:tc>
          <w:tcPr>
            <w:tcW w:w="1940" w:type="dxa"/>
            <w:gridSpan w:val="2"/>
            <w:vAlign w:val="center"/>
            <w:hideMark/>
          </w:tcPr>
          <w:p w14:paraId="4D9B35FA" w14:textId="77777777" w:rsidR="00996BAE" w:rsidRPr="009978DE" w:rsidRDefault="00996BAE" w:rsidP="0075654D">
            <w:pPr>
              <w:jc w:val="center"/>
            </w:pPr>
            <w:r w:rsidRPr="009978DE">
              <w:t>Izvršenje</w:t>
            </w:r>
          </w:p>
        </w:tc>
      </w:tr>
      <w:tr w:rsidR="00996BAE" w:rsidRPr="00662DBB" w14:paraId="0C47C4BD" w14:textId="77777777" w:rsidTr="0075654D">
        <w:trPr>
          <w:trHeight w:val="482"/>
        </w:trPr>
        <w:tc>
          <w:tcPr>
            <w:tcW w:w="1447" w:type="dxa"/>
            <w:vMerge/>
            <w:vAlign w:val="center"/>
            <w:hideMark/>
          </w:tcPr>
          <w:p w14:paraId="03E63699" w14:textId="77777777" w:rsidR="00996BAE" w:rsidRPr="009978DE" w:rsidRDefault="00996BAE" w:rsidP="0075654D">
            <w:pPr>
              <w:rPr>
                <w:b/>
              </w:rPr>
            </w:pPr>
          </w:p>
        </w:tc>
        <w:tc>
          <w:tcPr>
            <w:tcW w:w="3656" w:type="dxa"/>
            <w:vMerge/>
            <w:vAlign w:val="center"/>
            <w:hideMark/>
          </w:tcPr>
          <w:p w14:paraId="31C93565" w14:textId="77777777" w:rsidR="00996BAE" w:rsidRPr="009978DE" w:rsidRDefault="00996BAE" w:rsidP="0075654D">
            <w:pPr>
              <w:rPr>
                <w:b/>
              </w:rPr>
            </w:pPr>
          </w:p>
        </w:tc>
        <w:tc>
          <w:tcPr>
            <w:tcW w:w="2029" w:type="dxa"/>
            <w:gridSpan w:val="3"/>
            <w:shd w:val="clear" w:color="auto" w:fill="auto"/>
            <w:vAlign w:val="center"/>
            <w:hideMark/>
          </w:tcPr>
          <w:p w14:paraId="0F1224CF" w14:textId="77777777" w:rsidR="00996BAE" w:rsidRPr="009978DE" w:rsidRDefault="00996BAE" w:rsidP="0075654D">
            <w:pPr>
              <w:jc w:val="right"/>
              <w:rPr>
                <w:b/>
              </w:rPr>
            </w:pPr>
            <w:r>
              <w:rPr>
                <w:b/>
              </w:rPr>
              <w:t>2.229.042,00</w:t>
            </w:r>
          </w:p>
        </w:tc>
        <w:tc>
          <w:tcPr>
            <w:tcW w:w="1940" w:type="dxa"/>
            <w:gridSpan w:val="2"/>
            <w:vAlign w:val="center"/>
            <w:hideMark/>
          </w:tcPr>
          <w:p w14:paraId="461AC6C1" w14:textId="77777777" w:rsidR="00996BAE" w:rsidRPr="009978DE" w:rsidRDefault="00996BAE" w:rsidP="0075654D">
            <w:pPr>
              <w:jc w:val="right"/>
              <w:rPr>
                <w:b/>
              </w:rPr>
            </w:pPr>
            <w:r>
              <w:rPr>
                <w:b/>
              </w:rPr>
              <w:t>2.164.319,46</w:t>
            </w:r>
          </w:p>
        </w:tc>
      </w:tr>
      <w:tr w:rsidR="00996BAE" w:rsidRPr="00662DBB" w14:paraId="2581D78F" w14:textId="77777777" w:rsidTr="0075654D">
        <w:trPr>
          <w:trHeight w:val="283"/>
        </w:trPr>
        <w:tc>
          <w:tcPr>
            <w:tcW w:w="1447" w:type="dxa"/>
            <w:vAlign w:val="center"/>
            <w:hideMark/>
          </w:tcPr>
          <w:p w14:paraId="38534C58" w14:textId="77777777" w:rsidR="00996BAE" w:rsidRPr="009978DE" w:rsidRDefault="00996BAE" w:rsidP="0075654D">
            <w:r w:rsidRPr="009978DE">
              <w:t>Izvještaj o postignutim ciljevima</w:t>
            </w:r>
          </w:p>
        </w:tc>
        <w:tc>
          <w:tcPr>
            <w:tcW w:w="7625" w:type="dxa"/>
            <w:gridSpan w:val="6"/>
            <w:shd w:val="clear" w:color="auto" w:fill="auto"/>
            <w:vAlign w:val="center"/>
          </w:tcPr>
          <w:p w14:paraId="6EA4A2F5" w14:textId="77777777" w:rsidR="00996BAE" w:rsidRPr="009978DE" w:rsidRDefault="00996BAE" w:rsidP="0075654D">
            <w:pPr>
              <w:jc w:val="both"/>
            </w:pPr>
            <w:r w:rsidRPr="009978DE">
              <w:t>U ovoj aktivnosti planiraju se plaće i ostali rashodi za zaposlene u školi, a isti  se financiraju iz državnog proračuna na teret nadležnog ministarstva.</w:t>
            </w:r>
          </w:p>
          <w:p w14:paraId="3D0C8CC9" w14:textId="77777777" w:rsidR="00996BAE" w:rsidRPr="009978DE" w:rsidRDefault="00996BAE" w:rsidP="0075654D">
            <w:pPr>
              <w:jc w:val="both"/>
            </w:pPr>
            <w:r w:rsidRPr="009978DE">
              <w:t>Ishodište planiranih sredstava temelji se na broju zaposlenih učitelja i tehničko-administrativnog osoblja u školi te procjeni troškova za njihove plaće i ostala materijalna prava, sukladno kolektivnom ugovoru. U izvještajnom razdoblju rashodi su izvršeni sukladno stvarnim potrebama.</w:t>
            </w:r>
          </w:p>
        </w:tc>
      </w:tr>
      <w:tr w:rsidR="00996BAE" w:rsidRPr="00662DBB" w14:paraId="2880C986" w14:textId="77777777" w:rsidTr="0075654D">
        <w:tblPrEx>
          <w:tblLook w:val="0000" w:firstRow="0" w:lastRow="0" w:firstColumn="0" w:lastColumn="0" w:noHBand="0" w:noVBand="0"/>
        </w:tblPrEx>
        <w:trPr>
          <w:trHeight w:val="252"/>
        </w:trPr>
        <w:tc>
          <w:tcPr>
            <w:tcW w:w="1447" w:type="dxa"/>
            <w:vMerge w:val="restart"/>
            <w:shd w:val="clear" w:color="auto" w:fill="auto"/>
            <w:vAlign w:val="center"/>
          </w:tcPr>
          <w:p w14:paraId="013748F1" w14:textId="77777777" w:rsidR="00996BAE" w:rsidRPr="009978DE" w:rsidRDefault="00996BAE" w:rsidP="0075654D">
            <w:pPr>
              <w:rPr>
                <w:b/>
              </w:rPr>
            </w:pPr>
            <w:r w:rsidRPr="009978DE">
              <w:rPr>
                <w:b/>
              </w:rPr>
              <w:t>Kapitalni projekt</w:t>
            </w:r>
          </w:p>
        </w:tc>
        <w:tc>
          <w:tcPr>
            <w:tcW w:w="3656" w:type="dxa"/>
            <w:vMerge w:val="restart"/>
            <w:shd w:val="clear" w:color="auto" w:fill="auto"/>
            <w:vAlign w:val="center"/>
          </w:tcPr>
          <w:p w14:paraId="40F5FDAC" w14:textId="77777777" w:rsidR="00996BAE" w:rsidRPr="009978DE" w:rsidRDefault="00996BAE" w:rsidP="0075654D">
            <w:pPr>
              <w:rPr>
                <w:b/>
              </w:rPr>
            </w:pPr>
            <w:r w:rsidRPr="009978DE">
              <w:rPr>
                <w:b/>
              </w:rPr>
              <w:t>Ulaganja na materijalnoj imovini</w:t>
            </w:r>
          </w:p>
        </w:tc>
        <w:tc>
          <w:tcPr>
            <w:tcW w:w="1985" w:type="dxa"/>
            <w:gridSpan w:val="2"/>
            <w:vAlign w:val="center"/>
          </w:tcPr>
          <w:p w14:paraId="38118B33" w14:textId="6F8113CA" w:rsidR="00996BAE" w:rsidRPr="009978DE" w:rsidRDefault="00972783" w:rsidP="0075654D">
            <w:pPr>
              <w:jc w:val="center"/>
            </w:pPr>
            <w:r>
              <w:t>Rebalans</w:t>
            </w:r>
          </w:p>
        </w:tc>
        <w:tc>
          <w:tcPr>
            <w:tcW w:w="1984" w:type="dxa"/>
            <w:gridSpan w:val="3"/>
            <w:shd w:val="clear" w:color="auto" w:fill="auto"/>
            <w:vAlign w:val="center"/>
          </w:tcPr>
          <w:p w14:paraId="1415EF0F" w14:textId="77777777" w:rsidR="00996BAE" w:rsidRPr="009978DE" w:rsidRDefault="00996BAE" w:rsidP="0075654D">
            <w:pPr>
              <w:jc w:val="center"/>
            </w:pPr>
            <w:r w:rsidRPr="009978DE">
              <w:t>Izvršenje</w:t>
            </w:r>
          </w:p>
        </w:tc>
      </w:tr>
      <w:tr w:rsidR="00996BAE" w:rsidRPr="00662DBB" w14:paraId="237632D1" w14:textId="77777777" w:rsidTr="0075654D">
        <w:tblPrEx>
          <w:tblLook w:val="0000" w:firstRow="0" w:lastRow="0" w:firstColumn="0" w:lastColumn="0" w:noHBand="0" w:noVBand="0"/>
        </w:tblPrEx>
        <w:trPr>
          <w:trHeight w:val="482"/>
        </w:trPr>
        <w:tc>
          <w:tcPr>
            <w:tcW w:w="1447" w:type="dxa"/>
            <w:vMerge/>
            <w:shd w:val="clear" w:color="auto" w:fill="auto"/>
            <w:vAlign w:val="center"/>
          </w:tcPr>
          <w:p w14:paraId="6FBFE08F" w14:textId="77777777" w:rsidR="00996BAE" w:rsidRPr="009978DE" w:rsidRDefault="00996BAE" w:rsidP="0075654D"/>
        </w:tc>
        <w:tc>
          <w:tcPr>
            <w:tcW w:w="3656" w:type="dxa"/>
            <w:vMerge/>
            <w:shd w:val="clear" w:color="auto" w:fill="auto"/>
            <w:vAlign w:val="center"/>
          </w:tcPr>
          <w:p w14:paraId="2F16C7B6" w14:textId="77777777" w:rsidR="00996BAE" w:rsidRPr="009978DE" w:rsidRDefault="00996BAE" w:rsidP="0075654D"/>
        </w:tc>
        <w:tc>
          <w:tcPr>
            <w:tcW w:w="1985" w:type="dxa"/>
            <w:gridSpan w:val="2"/>
            <w:tcBorders>
              <w:bottom w:val="single" w:sz="4" w:space="0" w:color="auto"/>
            </w:tcBorders>
            <w:shd w:val="clear" w:color="auto" w:fill="auto"/>
            <w:vAlign w:val="center"/>
          </w:tcPr>
          <w:p w14:paraId="17F84B0A" w14:textId="77777777" w:rsidR="00996BAE" w:rsidRPr="009978DE" w:rsidRDefault="00996BAE" w:rsidP="0075654D">
            <w:pPr>
              <w:jc w:val="right"/>
              <w:rPr>
                <w:b/>
              </w:rPr>
            </w:pPr>
            <w:r>
              <w:rPr>
                <w:b/>
              </w:rPr>
              <w:t>50.483,00</w:t>
            </w:r>
          </w:p>
        </w:tc>
        <w:tc>
          <w:tcPr>
            <w:tcW w:w="1984" w:type="dxa"/>
            <w:gridSpan w:val="3"/>
            <w:tcBorders>
              <w:bottom w:val="single" w:sz="4" w:space="0" w:color="auto"/>
            </w:tcBorders>
            <w:vAlign w:val="center"/>
          </w:tcPr>
          <w:p w14:paraId="2B6381C5" w14:textId="77777777" w:rsidR="00996BAE" w:rsidRPr="009978DE" w:rsidRDefault="00996BAE" w:rsidP="0075654D">
            <w:pPr>
              <w:jc w:val="right"/>
              <w:rPr>
                <w:b/>
              </w:rPr>
            </w:pPr>
            <w:r>
              <w:rPr>
                <w:b/>
              </w:rPr>
              <w:t>42.135,44</w:t>
            </w:r>
          </w:p>
        </w:tc>
      </w:tr>
      <w:tr w:rsidR="00996BAE" w:rsidRPr="00662DBB" w14:paraId="56BDC85F" w14:textId="77777777" w:rsidTr="0075654D">
        <w:tblPrEx>
          <w:tblLook w:val="0000" w:firstRow="0" w:lastRow="0" w:firstColumn="0" w:lastColumn="0" w:noHBand="0" w:noVBand="0"/>
        </w:tblPrEx>
        <w:trPr>
          <w:trHeight w:val="1966"/>
        </w:trPr>
        <w:tc>
          <w:tcPr>
            <w:tcW w:w="1447" w:type="dxa"/>
            <w:shd w:val="clear" w:color="auto" w:fill="auto"/>
            <w:vAlign w:val="center"/>
          </w:tcPr>
          <w:p w14:paraId="08884403" w14:textId="77777777" w:rsidR="00996BAE" w:rsidRPr="009978DE" w:rsidRDefault="00996BAE" w:rsidP="0075654D">
            <w:r w:rsidRPr="009978DE">
              <w:lastRenderedPageBreak/>
              <w:t>Izvještaj o postignutim ciljevima</w:t>
            </w:r>
          </w:p>
        </w:tc>
        <w:tc>
          <w:tcPr>
            <w:tcW w:w="7625" w:type="dxa"/>
            <w:gridSpan w:val="6"/>
            <w:tcBorders>
              <w:bottom w:val="single" w:sz="4" w:space="0" w:color="auto"/>
            </w:tcBorders>
            <w:shd w:val="clear" w:color="auto" w:fill="auto"/>
            <w:vAlign w:val="center"/>
          </w:tcPr>
          <w:p w14:paraId="6EA5D086" w14:textId="77777777" w:rsidR="00996BAE" w:rsidRDefault="00996BAE" w:rsidP="0075654D">
            <w:pPr>
              <w:jc w:val="both"/>
              <w:rPr>
                <w:bCs/>
              </w:rPr>
            </w:pPr>
            <w:r>
              <w:rPr>
                <w:bCs/>
              </w:rPr>
              <w:t>U sklopu aktivnosti</w:t>
            </w:r>
            <w:r w:rsidRPr="009978DE">
              <w:rPr>
                <w:bCs/>
              </w:rPr>
              <w:t xml:space="preserve"> planirana su sredstva za opremanje</w:t>
            </w:r>
            <w:r>
              <w:rPr>
                <w:bCs/>
              </w:rPr>
              <w:t xml:space="preserve"> učionica, nabavu informatičke </w:t>
            </w:r>
            <w:r w:rsidRPr="009978DE">
              <w:rPr>
                <w:bCs/>
              </w:rPr>
              <w:t xml:space="preserve">opreme te potrebnih uređaja i strojeva </w:t>
            </w:r>
            <w:r>
              <w:rPr>
                <w:bCs/>
              </w:rPr>
              <w:t xml:space="preserve">i knjiga za školsku knjižnicu </w:t>
            </w:r>
            <w:r w:rsidRPr="009978DE">
              <w:rPr>
                <w:bCs/>
              </w:rPr>
              <w:t xml:space="preserve">na teret općih prihoda i primitaka Grada Samobora te za nabavu udžbenika trajnog karaktera i obvezne lektire na teret Ministarstva znanosti i obrazovanja, a temeljem iskazanih potreba </w:t>
            </w:r>
            <w:r>
              <w:rPr>
                <w:bCs/>
              </w:rPr>
              <w:t>škole</w:t>
            </w:r>
            <w:r w:rsidRPr="009978DE">
              <w:rPr>
                <w:bCs/>
              </w:rPr>
              <w:t xml:space="preserve">. </w:t>
            </w:r>
          </w:p>
          <w:p w14:paraId="6A3D8FAD" w14:textId="77777777" w:rsidR="00996BAE" w:rsidRPr="009978DE" w:rsidRDefault="00996BAE" w:rsidP="0075654D">
            <w:pPr>
              <w:jc w:val="both"/>
              <w:rPr>
                <w:bCs/>
              </w:rPr>
            </w:pPr>
            <w:r w:rsidRPr="009978DE">
              <w:rPr>
                <w:bCs/>
              </w:rPr>
              <w:t>U izvještajnom razdoblju rashodi su izvršeni sukladno stvarnim potrebama.</w:t>
            </w:r>
          </w:p>
        </w:tc>
      </w:tr>
      <w:tr w:rsidR="00996BAE" w:rsidRPr="00662DBB" w14:paraId="3F8C48B5" w14:textId="77777777" w:rsidTr="0075654D">
        <w:tc>
          <w:tcPr>
            <w:tcW w:w="1447" w:type="dxa"/>
            <w:tcBorders>
              <w:top w:val="single" w:sz="4" w:space="0" w:color="auto"/>
            </w:tcBorders>
            <w:shd w:val="clear" w:color="auto" w:fill="auto"/>
            <w:vAlign w:val="center"/>
          </w:tcPr>
          <w:p w14:paraId="49BCCD43" w14:textId="77777777" w:rsidR="00996BAE" w:rsidRPr="009978DE" w:rsidRDefault="00996BAE" w:rsidP="0075654D">
            <w:pPr>
              <w:rPr>
                <w:rFonts w:eastAsia="Calibri"/>
                <w:b/>
                <w:bCs/>
              </w:rPr>
            </w:pPr>
            <w:r w:rsidRPr="009978DE">
              <w:rPr>
                <w:rFonts w:eastAsia="Calibri"/>
                <w:b/>
                <w:bCs/>
              </w:rPr>
              <w:t>Pokazatelj uspješnosti</w:t>
            </w:r>
          </w:p>
        </w:tc>
        <w:tc>
          <w:tcPr>
            <w:tcW w:w="3656" w:type="dxa"/>
            <w:tcBorders>
              <w:top w:val="single" w:sz="4" w:space="0" w:color="auto"/>
            </w:tcBorders>
            <w:shd w:val="clear" w:color="auto" w:fill="auto"/>
            <w:vAlign w:val="center"/>
          </w:tcPr>
          <w:p w14:paraId="6B1B5AA1" w14:textId="77777777" w:rsidR="00996BAE" w:rsidRPr="009978DE" w:rsidRDefault="00996BAE" w:rsidP="0075654D">
            <w:pPr>
              <w:rPr>
                <w:rFonts w:eastAsia="Calibri"/>
                <w:b/>
                <w:bCs/>
              </w:rPr>
            </w:pPr>
            <w:r w:rsidRPr="009978DE">
              <w:rPr>
                <w:rFonts w:eastAsia="Calibri"/>
                <w:b/>
                <w:bCs/>
              </w:rPr>
              <w:t>Definicija</w:t>
            </w:r>
          </w:p>
        </w:tc>
        <w:tc>
          <w:tcPr>
            <w:tcW w:w="1276" w:type="dxa"/>
            <w:tcBorders>
              <w:top w:val="single" w:sz="4" w:space="0" w:color="auto"/>
            </w:tcBorders>
            <w:shd w:val="clear" w:color="auto" w:fill="auto"/>
            <w:vAlign w:val="center"/>
          </w:tcPr>
          <w:p w14:paraId="1370C3C8" w14:textId="77777777" w:rsidR="00996BAE" w:rsidRPr="009978DE" w:rsidRDefault="00996BAE" w:rsidP="0075654D">
            <w:pPr>
              <w:keepNext/>
              <w:jc w:val="center"/>
              <w:outlineLvl w:val="6"/>
              <w:rPr>
                <w:b/>
                <w:bCs/>
              </w:rPr>
            </w:pPr>
            <w:r w:rsidRPr="009978DE">
              <w:rPr>
                <w:b/>
                <w:bCs/>
              </w:rPr>
              <w:t>Jedinica</w:t>
            </w:r>
          </w:p>
        </w:tc>
        <w:tc>
          <w:tcPr>
            <w:tcW w:w="1276" w:type="dxa"/>
            <w:gridSpan w:val="3"/>
            <w:tcBorders>
              <w:top w:val="single" w:sz="4" w:space="0" w:color="auto"/>
            </w:tcBorders>
            <w:shd w:val="clear" w:color="auto" w:fill="auto"/>
            <w:vAlign w:val="center"/>
          </w:tcPr>
          <w:p w14:paraId="68139BB5" w14:textId="77777777" w:rsidR="00996BAE" w:rsidRPr="009978DE" w:rsidRDefault="00996BAE" w:rsidP="0075654D">
            <w:pPr>
              <w:jc w:val="center"/>
              <w:rPr>
                <w:b/>
                <w:bCs/>
              </w:rPr>
            </w:pPr>
            <w:r w:rsidRPr="009978DE">
              <w:rPr>
                <w:b/>
                <w:bCs/>
              </w:rPr>
              <w:t>Ciljana vrijednost</w:t>
            </w:r>
          </w:p>
        </w:tc>
        <w:tc>
          <w:tcPr>
            <w:tcW w:w="1417" w:type="dxa"/>
            <w:tcBorders>
              <w:top w:val="single" w:sz="4" w:space="0" w:color="auto"/>
            </w:tcBorders>
            <w:shd w:val="clear" w:color="auto" w:fill="auto"/>
            <w:vAlign w:val="center"/>
          </w:tcPr>
          <w:p w14:paraId="5349569B" w14:textId="77777777" w:rsidR="00996BAE" w:rsidRPr="009978DE" w:rsidRDefault="00996BAE" w:rsidP="0075654D">
            <w:pPr>
              <w:keepNext/>
              <w:outlineLvl w:val="6"/>
              <w:rPr>
                <w:b/>
                <w:bCs/>
              </w:rPr>
            </w:pPr>
            <w:r w:rsidRPr="009978DE">
              <w:rPr>
                <w:b/>
                <w:bCs/>
              </w:rPr>
              <w:t>Ostvareno</w:t>
            </w:r>
          </w:p>
        </w:tc>
      </w:tr>
      <w:tr w:rsidR="00996BAE" w:rsidRPr="00662DBB" w14:paraId="44CD5A7F" w14:textId="77777777" w:rsidTr="0075654D">
        <w:trPr>
          <w:trHeight w:val="1433"/>
        </w:trPr>
        <w:tc>
          <w:tcPr>
            <w:tcW w:w="1447" w:type="dxa"/>
            <w:shd w:val="clear" w:color="auto" w:fill="auto"/>
            <w:vAlign w:val="center"/>
          </w:tcPr>
          <w:p w14:paraId="03CE1DC7" w14:textId="77777777" w:rsidR="00996BAE" w:rsidRPr="009978DE" w:rsidRDefault="00996BAE" w:rsidP="0075654D">
            <w:r w:rsidRPr="009978DE">
              <w:t xml:space="preserve">Broj učenika </w:t>
            </w:r>
          </w:p>
        </w:tc>
        <w:tc>
          <w:tcPr>
            <w:tcW w:w="3656" w:type="dxa"/>
            <w:shd w:val="clear" w:color="auto" w:fill="auto"/>
          </w:tcPr>
          <w:p w14:paraId="1558FC7D" w14:textId="77777777" w:rsidR="00996BAE" w:rsidRPr="009978DE" w:rsidRDefault="00996BAE" w:rsidP="0075654D">
            <w:r w:rsidRPr="009978DE">
              <w:t xml:space="preserve">Osiguravanjem dodatnih financijskih sredstava od strane Grada Samobora osigurava se ravnomjeran razvoj školstva na području Grada Samobora </w:t>
            </w:r>
          </w:p>
        </w:tc>
        <w:tc>
          <w:tcPr>
            <w:tcW w:w="1276" w:type="dxa"/>
            <w:shd w:val="clear" w:color="auto" w:fill="auto"/>
            <w:vAlign w:val="center"/>
          </w:tcPr>
          <w:p w14:paraId="11DB0CCC" w14:textId="77777777" w:rsidR="00996BAE" w:rsidRPr="009978DE" w:rsidRDefault="00996BAE" w:rsidP="0075654D">
            <w:pPr>
              <w:jc w:val="center"/>
            </w:pPr>
            <w:r w:rsidRPr="009978DE">
              <w:t>broj</w:t>
            </w:r>
          </w:p>
        </w:tc>
        <w:tc>
          <w:tcPr>
            <w:tcW w:w="1276" w:type="dxa"/>
            <w:gridSpan w:val="3"/>
            <w:shd w:val="clear" w:color="auto" w:fill="auto"/>
            <w:vAlign w:val="center"/>
          </w:tcPr>
          <w:p w14:paraId="1B86A93B" w14:textId="2BA6A5DB" w:rsidR="00996BAE" w:rsidRPr="0063787E" w:rsidRDefault="0063787E" w:rsidP="0075654D">
            <w:pPr>
              <w:jc w:val="center"/>
              <w:rPr>
                <w:color w:val="000000" w:themeColor="text1"/>
              </w:rPr>
            </w:pPr>
            <w:r w:rsidRPr="0063787E">
              <w:rPr>
                <w:color w:val="000000" w:themeColor="text1"/>
              </w:rPr>
              <w:t>859</w:t>
            </w:r>
          </w:p>
        </w:tc>
        <w:tc>
          <w:tcPr>
            <w:tcW w:w="1417" w:type="dxa"/>
            <w:shd w:val="clear" w:color="auto" w:fill="auto"/>
            <w:vAlign w:val="center"/>
          </w:tcPr>
          <w:p w14:paraId="1816FBFA" w14:textId="7E265FBA" w:rsidR="00996BAE" w:rsidRPr="0063787E" w:rsidRDefault="0063787E" w:rsidP="0075654D">
            <w:pPr>
              <w:jc w:val="center"/>
              <w:rPr>
                <w:color w:val="000000" w:themeColor="text1"/>
              </w:rPr>
            </w:pPr>
            <w:r w:rsidRPr="0063787E">
              <w:rPr>
                <w:color w:val="000000" w:themeColor="text1"/>
              </w:rPr>
              <w:t>859</w:t>
            </w:r>
          </w:p>
        </w:tc>
      </w:tr>
      <w:tr w:rsidR="00996BAE" w:rsidRPr="00662DBB" w14:paraId="62396302" w14:textId="77777777" w:rsidTr="0075654D">
        <w:trPr>
          <w:trHeight w:val="1433"/>
        </w:trPr>
        <w:tc>
          <w:tcPr>
            <w:tcW w:w="1447" w:type="dxa"/>
            <w:shd w:val="clear" w:color="auto" w:fill="auto"/>
            <w:vAlign w:val="center"/>
          </w:tcPr>
          <w:p w14:paraId="15158837" w14:textId="77777777" w:rsidR="00996BAE" w:rsidRPr="009978DE" w:rsidRDefault="00996BAE" w:rsidP="0075654D">
            <w:r w:rsidRPr="009978DE">
              <w:t>Broj zaposlenih na teret državnog proračuna</w:t>
            </w:r>
          </w:p>
        </w:tc>
        <w:tc>
          <w:tcPr>
            <w:tcW w:w="3656" w:type="dxa"/>
            <w:shd w:val="clear" w:color="auto" w:fill="auto"/>
            <w:vAlign w:val="center"/>
          </w:tcPr>
          <w:p w14:paraId="761763CB" w14:textId="77777777" w:rsidR="00996BAE" w:rsidRPr="009978DE" w:rsidRDefault="00996BAE" w:rsidP="0075654D">
            <w:r w:rsidRPr="009978DE">
              <w:t>Osiguranjem sredstava za rashode za zaposlene omogućuje se ostvarivanje prava na osnovnoškolsko obrazovanje</w:t>
            </w:r>
          </w:p>
        </w:tc>
        <w:tc>
          <w:tcPr>
            <w:tcW w:w="1276" w:type="dxa"/>
            <w:shd w:val="clear" w:color="auto" w:fill="auto"/>
            <w:vAlign w:val="center"/>
          </w:tcPr>
          <w:p w14:paraId="7A5C5D53" w14:textId="77777777" w:rsidR="00996BAE" w:rsidRPr="009978DE" w:rsidRDefault="00996BAE" w:rsidP="0075654D">
            <w:pPr>
              <w:jc w:val="center"/>
            </w:pPr>
            <w:r w:rsidRPr="009978DE">
              <w:t>broj</w:t>
            </w:r>
          </w:p>
        </w:tc>
        <w:tc>
          <w:tcPr>
            <w:tcW w:w="1276" w:type="dxa"/>
            <w:gridSpan w:val="3"/>
            <w:shd w:val="clear" w:color="auto" w:fill="auto"/>
            <w:vAlign w:val="center"/>
          </w:tcPr>
          <w:p w14:paraId="44753FA6" w14:textId="120121EB" w:rsidR="00996BAE" w:rsidRPr="0063787E" w:rsidRDefault="0063787E" w:rsidP="0075654D">
            <w:pPr>
              <w:jc w:val="center"/>
              <w:rPr>
                <w:color w:val="000000" w:themeColor="text1"/>
              </w:rPr>
            </w:pPr>
            <w:r w:rsidRPr="0063787E">
              <w:rPr>
                <w:color w:val="000000" w:themeColor="text1"/>
              </w:rPr>
              <w:t>105</w:t>
            </w:r>
          </w:p>
        </w:tc>
        <w:tc>
          <w:tcPr>
            <w:tcW w:w="1417" w:type="dxa"/>
            <w:shd w:val="clear" w:color="auto" w:fill="auto"/>
            <w:vAlign w:val="center"/>
          </w:tcPr>
          <w:p w14:paraId="61179EF1" w14:textId="77777777" w:rsidR="00996BAE" w:rsidRPr="0063787E" w:rsidRDefault="00996BAE" w:rsidP="0075654D">
            <w:pPr>
              <w:jc w:val="center"/>
              <w:rPr>
                <w:color w:val="000000" w:themeColor="text1"/>
              </w:rPr>
            </w:pPr>
            <w:r w:rsidRPr="0063787E">
              <w:rPr>
                <w:color w:val="000000" w:themeColor="text1"/>
              </w:rPr>
              <w:t>105</w:t>
            </w:r>
          </w:p>
        </w:tc>
      </w:tr>
    </w:tbl>
    <w:p w14:paraId="4E982D4D" w14:textId="77777777" w:rsidR="00996BAE" w:rsidRPr="009978DE" w:rsidRDefault="00996BAE" w:rsidP="00996BAE"/>
    <w:p w14:paraId="3F0EBA31" w14:textId="77777777" w:rsidR="00996BAE" w:rsidRPr="009978DE" w:rsidRDefault="00996BAE" w:rsidP="00996BAE">
      <w:pPr>
        <w:jc w:val="both"/>
        <w:rPr>
          <w:b/>
        </w:rPr>
      </w:pPr>
      <w:r w:rsidRPr="009978DE">
        <w:rPr>
          <w:b/>
        </w:rPr>
        <w:t>Program 4071 DODATNE POTREBE U OSNOVNOM ŠKOLSTVU</w:t>
      </w:r>
    </w:p>
    <w:p w14:paraId="3309ADC3" w14:textId="77777777" w:rsidR="00996BAE" w:rsidRPr="009978DE" w:rsidRDefault="00996BAE" w:rsidP="00996BAE">
      <w:pPr>
        <w:jc w:val="both"/>
        <w:rPr>
          <w:b/>
        </w:rPr>
      </w:pPr>
    </w:p>
    <w:p w14:paraId="155BE204" w14:textId="77777777" w:rsidR="00996BAE" w:rsidRPr="009978DE" w:rsidRDefault="00996BAE" w:rsidP="00996BAE">
      <w:pPr>
        <w:ind w:firstLine="708"/>
        <w:jc w:val="both"/>
      </w:pPr>
      <w:r w:rsidRPr="009978DE">
        <w:rPr>
          <w:b/>
          <w:i/>
        </w:rPr>
        <w:t>Opći i posebni cilj:</w:t>
      </w:r>
      <w:r w:rsidRPr="009978DE">
        <w:t xml:space="preserve"> Omogućiti stjecanje znanja i vještina učenika prema njihovim potrebama i interesima te uvjetima i programima koje pojedina škola može ponuditi.</w:t>
      </w:r>
    </w:p>
    <w:p w14:paraId="00FA7492" w14:textId="77777777" w:rsidR="00996BAE" w:rsidRPr="009978DE" w:rsidRDefault="00996BAE" w:rsidP="00996BAE">
      <w:pPr>
        <w:ind w:firstLine="708"/>
        <w:jc w:val="both"/>
      </w:pPr>
      <w:r w:rsidRPr="009978DE">
        <w:t>Zadovoljiti specifične potrebe pojedinih grupacija učenika (s teškoćama, darovitih, učenika-putnika), poboljšati sigurnost u školama, društveno promovirati djelatnost, poboljšati prostorne uvjete rada.</w:t>
      </w:r>
    </w:p>
    <w:p w14:paraId="2356B299" w14:textId="77777777" w:rsidR="00996BAE" w:rsidRPr="009978DE" w:rsidRDefault="00996BAE" w:rsidP="00996BAE">
      <w:pPr>
        <w:ind w:firstLine="708"/>
        <w:jc w:val="both"/>
      </w:pPr>
      <w:r w:rsidRPr="009978DE">
        <w:t>Provedbeni program Grada Samobora za razdoblje 2021. – 2025. (Službene vijesti Grada Samobora br. 7/21) – razvojna mjera: 4. Odgoj i obrazovanje.</w:t>
      </w:r>
    </w:p>
    <w:p w14:paraId="500E5BD8" w14:textId="77777777" w:rsidR="00996BAE" w:rsidRPr="00662DBB" w:rsidRDefault="00996BAE" w:rsidP="00996BAE">
      <w:pPr>
        <w:ind w:firstLine="708"/>
        <w:jc w:val="both"/>
        <w:rPr>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821"/>
        <w:gridCol w:w="2694"/>
        <w:gridCol w:w="141"/>
        <w:gridCol w:w="1276"/>
        <w:gridCol w:w="709"/>
        <w:gridCol w:w="567"/>
        <w:gridCol w:w="1417"/>
      </w:tblGrid>
      <w:tr w:rsidR="00996BAE" w:rsidRPr="00662DBB" w14:paraId="5E2DFBF9" w14:textId="77777777" w:rsidTr="0075654D">
        <w:trPr>
          <w:trHeight w:val="326"/>
        </w:trPr>
        <w:tc>
          <w:tcPr>
            <w:tcW w:w="1447" w:type="dxa"/>
            <w:vMerge w:val="restart"/>
            <w:shd w:val="clear" w:color="auto" w:fill="auto"/>
            <w:vAlign w:val="center"/>
          </w:tcPr>
          <w:p w14:paraId="51E63EA7" w14:textId="77777777" w:rsidR="00996BAE" w:rsidRPr="009978DE" w:rsidRDefault="00996BAE" w:rsidP="0075654D">
            <w:pPr>
              <w:rPr>
                <w:b/>
              </w:rPr>
            </w:pPr>
            <w:r w:rsidRPr="009978DE">
              <w:rPr>
                <w:b/>
              </w:rPr>
              <w:t>Aktivnost</w:t>
            </w:r>
          </w:p>
        </w:tc>
        <w:tc>
          <w:tcPr>
            <w:tcW w:w="3656" w:type="dxa"/>
            <w:gridSpan w:val="3"/>
            <w:vMerge w:val="restart"/>
            <w:shd w:val="clear" w:color="auto" w:fill="auto"/>
            <w:vAlign w:val="center"/>
          </w:tcPr>
          <w:p w14:paraId="08FE7246" w14:textId="77777777" w:rsidR="00996BAE" w:rsidRPr="009978DE" w:rsidRDefault="00996BAE" w:rsidP="0075654D">
            <w:pPr>
              <w:rPr>
                <w:b/>
              </w:rPr>
            </w:pPr>
            <w:r w:rsidRPr="009978DE">
              <w:rPr>
                <w:b/>
              </w:rPr>
              <w:t>Izborna nastava i ostale izvannastavne aktivnosti</w:t>
            </w:r>
          </w:p>
        </w:tc>
        <w:tc>
          <w:tcPr>
            <w:tcW w:w="1985" w:type="dxa"/>
            <w:gridSpan w:val="2"/>
            <w:shd w:val="clear" w:color="auto" w:fill="auto"/>
            <w:vAlign w:val="center"/>
          </w:tcPr>
          <w:p w14:paraId="2472A699" w14:textId="48831DB4" w:rsidR="00996BAE" w:rsidRPr="009978DE" w:rsidRDefault="00865AF0" w:rsidP="0075654D">
            <w:pPr>
              <w:jc w:val="center"/>
            </w:pPr>
            <w:r>
              <w:t>Rebalans</w:t>
            </w:r>
          </w:p>
        </w:tc>
        <w:tc>
          <w:tcPr>
            <w:tcW w:w="1984" w:type="dxa"/>
            <w:gridSpan w:val="2"/>
            <w:vAlign w:val="center"/>
          </w:tcPr>
          <w:p w14:paraId="5D6DF3C7" w14:textId="77777777" w:rsidR="00996BAE" w:rsidRPr="009978DE" w:rsidRDefault="00996BAE" w:rsidP="0075654D">
            <w:pPr>
              <w:jc w:val="center"/>
            </w:pPr>
            <w:r w:rsidRPr="009978DE">
              <w:t>Izvršenje</w:t>
            </w:r>
          </w:p>
        </w:tc>
      </w:tr>
      <w:tr w:rsidR="00996BAE" w:rsidRPr="00662DBB" w14:paraId="0EB1DA72" w14:textId="77777777" w:rsidTr="0075654D">
        <w:trPr>
          <w:trHeight w:val="482"/>
        </w:trPr>
        <w:tc>
          <w:tcPr>
            <w:tcW w:w="1447" w:type="dxa"/>
            <w:vMerge/>
            <w:shd w:val="clear" w:color="auto" w:fill="auto"/>
            <w:vAlign w:val="center"/>
          </w:tcPr>
          <w:p w14:paraId="252861C4" w14:textId="77777777" w:rsidR="00996BAE" w:rsidRPr="009978DE" w:rsidRDefault="00996BAE" w:rsidP="0075654D"/>
        </w:tc>
        <w:tc>
          <w:tcPr>
            <w:tcW w:w="3656" w:type="dxa"/>
            <w:gridSpan w:val="3"/>
            <w:vMerge/>
            <w:shd w:val="clear" w:color="auto" w:fill="auto"/>
            <w:vAlign w:val="center"/>
          </w:tcPr>
          <w:p w14:paraId="193B5BAC" w14:textId="77777777" w:rsidR="00996BAE" w:rsidRPr="009978DE" w:rsidRDefault="00996BAE" w:rsidP="0075654D"/>
        </w:tc>
        <w:tc>
          <w:tcPr>
            <w:tcW w:w="1985" w:type="dxa"/>
            <w:gridSpan w:val="2"/>
            <w:shd w:val="clear" w:color="auto" w:fill="auto"/>
            <w:vAlign w:val="center"/>
          </w:tcPr>
          <w:p w14:paraId="15388332" w14:textId="77777777" w:rsidR="00996BAE" w:rsidRPr="009978DE" w:rsidRDefault="00996BAE" w:rsidP="0075654D">
            <w:pPr>
              <w:jc w:val="right"/>
              <w:rPr>
                <w:b/>
              </w:rPr>
            </w:pPr>
            <w:r>
              <w:rPr>
                <w:b/>
              </w:rPr>
              <w:t>21.364,00</w:t>
            </w:r>
          </w:p>
        </w:tc>
        <w:tc>
          <w:tcPr>
            <w:tcW w:w="1984" w:type="dxa"/>
            <w:gridSpan w:val="2"/>
            <w:vAlign w:val="center"/>
          </w:tcPr>
          <w:p w14:paraId="340DC100" w14:textId="77777777" w:rsidR="00996BAE" w:rsidRPr="009978DE" w:rsidRDefault="00996BAE" w:rsidP="0075654D">
            <w:pPr>
              <w:jc w:val="right"/>
              <w:rPr>
                <w:b/>
              </w:rPr>
            </w:pPr>
            <w:r>
              <w:rPr>
                <w:b/>
              </w:rPr>
              <w:t>10.375,04</w:t>
            </w:r>
          </w:p>
        </w:tc>
      </w:tr>
      <w:tr w:rsidR="00996BAE" w:rsidRPr="00662DBB" w14:paraId="4DB948F3" w14:textId="77777777" w:rsidTr="0075654D">
        <w:trPr>
          <w:trHeight w:val="412"/>
        </w:trPr>
        <w:tc>
          <w:tcPr>
            <w:tcW w:w="1447" w:type="dxa"/>
            <w:shd w:val="clear" w:color="auto" w:fill="auto"/>
            <w:vAlign w:val="center"/>
          </w:tcPr>
          <w:p w14:paraId="5815F8CA" w14:textId="77777777" w:rsidR="00996BAE" w:rsidRPr="009978DE" w:rsidRDefault="00996BAE" w:rsidP="0075654D">
            <w:r w:rsidRPr="009978DE">
              <w:t>Izvještaj o postignutim ciljevima</w:t>
            </w:r>
          </w:p>
        </w:tc>
        <w:tc>
          <w:tcPr>
            <w:tcW w:w="7625" w:type="dxa"/>
            <w:gridSpan w:val="7"/>
            <w:shd w:val="clear" w:color="auto" w:fill="auto"/>
            <w:vAlign w:val="center"/>
          </w:tcPr>
          <w:p w14:paraId="5DF6521F" w14:textId="77777777" w:rsidR="00996BAE" w:rsidRPr="009978DE" w:rsidRDefault="00996BAE" w:rsidP="0075654D">
            <w:pPr>
              <w:jc w:val="both"/>
              <w:rPr>
                <w:bCs/>
              </w:rPr>
            </w:pPr>
            <w:r w:rsidRPr="009978DE">
              <w:rPr>
                <w:bCs/>
              </w:rPr>
              <w:t xml:space="preserve">Cilj </w:t>
            </w:r>
            <w:r>
              <w:rPr>
                <w:bCs/>
              </w:rPr>
              <w:t xml:space="preserve">aktivnosti </w:t>
            </w:r>
            <w:r w:rsidRPr="009978DE">
              <w:rPr>
                <w:bCs/>
              </w:rPr>
              <w:t>jest podizanje standarda učeničkog obrazovanja. Unutar ove aktivnosti podmiruju se svi rashodi vezani uz izvannastavne aktivnosti učenika te provedbu sportskih i drugih natjecanja koje organiziraju samoborske osnovne škole odnosno na k</w:t>
            </w:r>
            <w:r>
              <w:rPr>
                <w:bCs/>
              </w:rPr>
              <w:t>ojima sudjeluju učenici osnovne škole</w:t>
            </w:r>
            <w:r w:rsidRPr="009978DE">
              <w:rPr>
                <w:bCs/>
              </w:rPr>
              <w:t xml:space="preserve"> S</w:t>
            </w:r>
            <w:r>
              <w:rPr>
                <w:bCs/>
              </w:rPr>
              <w:t>amobor</w:t>
            </w:r>
            <w:r w:rsidRPr="009978DE">
              <w:rPr>
                <w:bCs/>
              </w:rPr>
              <w:t>, kao i rashodi vezani za županijska stručna vijeća, rad školskih zadruga, organizaciju i provedbu prog</w:t>
            </w:r>
            <w:r>
              <w:rPr>
                <w:bCs/>
              </w:rPr>
              <w:t>rama za Fašnik</w:t>
            </w:r>
            <w:r w:rsidRPr="009978DE">
              <w:rPr>
                <w:bCs/>
              </w:rPr>
              <w:t>. Isti se uz opće prihode i primitke Grada Samobora financiraju i vlastitim prihodima škole, prihodima od pomoći te donacijama. U izvještajnom razdoblju sredstva su realizirana sukladno stvarnim troškovima i broju učenika korisnika programa, kao i mogućnostima provedbe određenih aktivnosti.</w:t>
            </w:r>
          </w:p>
        </w:tc>
      </w:tr>
      <w:tr w:rsidR="00996BAE" w:rsidRPr="00662DBB" w14:paraId="1C733444" w14:textId="77777777" w:rsidTr="0075654D">
        <w:trPr>
          <w:trHeight w:val="270"/>
        </w:trPr>
        <w:tc>
          <w:tcPr>
            <w:tcW w:w="1447" w:type="dxa"/>
            <w:vMerge w:val="restart"/>
            <w:shd w:val="clear" w:color="auto" w:fill="auto"/>
            <w:vAlign w:val="center"/>
          </w:tcPr>
          <w:p w14:paraId="58307C60" w14:textId="77777777" w:rsidR="00996BAE" w:rsidRPr="009978DE" w:rsidRDefault="00996BAE" w:rsidP="0075654D">
            <w:pPr>
              <w:rPr>
                <w:b/>
              </w:rPr>
            </w:pPr>
            <w:r w:rsidRPr="009978DE">
              <w:rPr>
                <w:b/>
              </w:rPr>
              <w:t>Aktivnost</w:t>
            </w:r>
          </w:p>
        </w:tc>
        <w:tc>
          <w:tcPr>
            <w:tcW w:w="3656" w:type="dxa"/>
            <w:gridSpan w:val="3"/>
            <w:vMerge w:val="restart"/>
            <w:shd w:val="clear" w:color="auto" w:fill="auto"/>
            <w:vAlign w:val="center"/>
          </w:tcPr>
          <w:p w14:paraId="57205081" w14:textId="77777777" w:rsidR="00996BAE" w:rsidRPr="009978DE" w:rsidRDefault="00996BAE" w:rsidP="0075654D">
            <w:pPr>
              <w:rPr>
                <w:b/>
              </w:rPr>
            </w:pPr>
            <w:r w:rsidRPr="009978DE">
              <w:rPr>
                <w:b/>
              </w:rPr>
              <w:t xml:space="preserve">Produženi boravak i školska prehrana </w:t>
            </w:r>
          </w:p>
        </w:tc>
        <w:tc>
          <w:tcPr>
            <w:tcW w:w="1985" w:type="dxa"/>
            <w:gridSpan w:val="2"/>
            <w:vAlign w:val="center"/>
          </w:tcPr>
          <w:p w14:paraId="0DBD58B5" w14:textId="1A45B0B5" w:rsidR="00996BAE" w:rsidRPr="009978DE" w:rsidRDefault="00865AF0" w:rsidP="0075654D">
            <w:pPr>
              <w:jc w:val="center"/>
            </w:pPr>
            <w:r>
              <w:t>Rebalans</w:t>
            </w:r>
          </w:p>
        </w:tc>
        <w:tc>
          <w:tcPr>
            <w:tcW w:w="1984" w:type="dxa"/>
            <w:gridSpan w:val="2"/>
            <w:shd w:val="clear" w:color="auto" w:fill="auto"/>
            <w:vAlign w:val="center"/>
          </w:tcPr>
          <w:p w14:paraId="3400C430" w14:textId="77777777" w:rsidR="00996BAE" w:rsidRPr="009978DE" w:rsidRDefault="00996BAE" w:rsidP="0075654D">
            <w:pPr>
              <w:jc w:val="center"/>
            </w:pPr>
            <w:r w:rsidRPr="009978DE">
              <w:t>Izvršenje</w:t>
            </w:r>
          </w:p>
        </w:tc>
      </w:tr>
      <w:tr w:rsidR="00996BAE" w:rsidRPr="00662DBB" w14:paraId="4D0F427D" w14:textId="77777777" w:rsidTr="0075654D">
        <w:trPr>
          <w:trHeight w:val="482"/>
        </w:trPr>
        <w:tc>
          <w:tcPr>
            <w:tcW w:w="1447" w:type="dxa"/>
            <w:vMerge/>
            <w:shd w:val="clear" w:color="auto" w:fill="auto"/>
            <w:vAlign w:val="center"/>
          </w:tcPr>
          <w:p w14:paraId="0AA8CB7B" w14:textId="77777777" w:rsidR="00996BAE" w:rsidRPr="009978DE" w:rsidRDefault="00996BAE" w:rsidP="0075654D"/>
        </w:tc>
        <w:tc>
          <w:tcPr>
            <w:tcW w:w="3656" w:type="dxa"/>
            <w:gridSpan w:val="3"/>
            <w:vMerge/>
            <w:shd w:val="clear" w:color="auto" w:fill="auto"/>
            <w:vAlign w:val="center"/>
          </w:tcPr>
          <w:p w14:paraId="0892D8B2" w14:textId="77777777" w:rsidR="00996BAE" w:rsidRPr="009978DE" w:rsidRDefault="00996BAE" w:rsidP="0075654D"/>
        </w:tc>
        <w:tc>
          <w:tcPr>
            <w:tcW w:w="1985" w:type="dxa"/>
            <w:gridSpan w:val="2"/>
            <w:vAlign w:val="center"/>
          </w:tcPr>
          <w:p w14:paraId="048FE22F" w14:textId="77777777" w:rsidR="00996BAE" w:rsidRPr="009978DE" w:rsidRDefault="00996BAE" w:rsidP="0075654D">
            <w:pPr>
              <w:jc w:val="right"/>
              <w:rPr>
                <w:b/>
              </w:rPr>
            </w:pPr>
            <w:r>
              <w:rPr>
                <w:b/>
              </w:rPr>
              <w:t>416.002,00</w:t>
            </w:r>
          </w:p>
        </w:tc>
        <w:tc>
          <w:tcPr>
            <w:tcW w:w="1984" w:type="dxa"/>
            <w:gridSpan w:val="2"/>
            <w:shd w:val="clear" w:color="auto" w:fill="auto"/>
            <w:vAlign w:val="center"/>
          </w:tcPr>
          <w:p w14:paraId="1EE4DD6C" w14:textId="77777777" w:rsidR="00996BAE" w:rsidRPr="009978DE" w:rsidRDefault="00996BAE" w:rsidP="0075654D">
            <w:pPr>
              <w:jc w:val="right"/>
              <w:rPr>
                <w:b/>
              </w:rPr>
            </w:pPr>
            <w:r>
              <w:rPr>
                <w:b/>
              </w:rPr>
              <w:t>339.648,76</w:t>
            </w:r>
          </w:p>
        </w:tc>
      </w:tr>
      <w:tr w:rsidR="00996BAE" w:rsidRPr="00662DBB" w14:paraId="3DA4880E" w14:textId="77777777" w:rsidTr="0075654D">
        <w:trPr>
          <w:trHeight w:val="553"/>
        </w:trPr>
        <w:tc>
          <w:tcPr>
            <w:tcW w:w="1447" w:type="dxa"/>
            <w:tcBorders>
              <w:bottom w:val="single" w:sz="4" w:space="0" w:color="auto"/>
            </w:tcBorders>
            <w:shd w:val="clear" w:color="auto" w:fill="auto"/>
            <w:vAlign w:val="center"/>
          </w:tcPr>
          <w:p w14:paraId="5D768F79" w14:textId="77777777" w:rsidR="00996BAE" w:rsidRPr="009978DE" w:rsidRDefault="00996BAE" w:rsidP="0075654D">
            <w:r w:rsidRPr="009978DE">
              <w:t>Izvještaj o postignutim ciljevima</w:t>
            </w:r>
          </w:p>
        </w:tc>
        <w:tc>
          <w:tcPr>
            <w:tcW w:w="7625" w:type="dxa"/>
            <w:gridSpan w:val="7"/>
            <w:tcBorders>
              <w:bottom w:val="single" w:sz="4" w:space="0" w:color="auto"/>
            </w:tcBorders>
            <w:shd w:val="clear" w:color="auto" w:fill="auto"/>
            <w:vAlign w:val="center"/>
          </w:tcPr>
          <w:p w14:paraId="286AFB89" w14:textId="77777777" w:rsidR="00996BAE" w:rsidRPr="00065973" w:rsidRDefault="00996BAE" w:rsidP="0075654D">
            <w:pPr>
              <w:jc w:val="both"/>
            </w:pPr>
            <w:r w:rsidRPr="00065973">
              <w:t>Grad Samobor za učenike prvih i drugih razreda Osnovne škole Samobor osigurava financijska sredstv</w:t>
            </w:r>
            <w:r>
              <w:t>a za 4 grupe produženog boravka prema potrebama roditelja i prostornim i organizacijskim mogućnostima škole.</w:t>
            </w:r>
          </w:p>
          <w:p w14:paraId="2B4083CC" w14:textId="77777777" w:rsidR="00996BAE" w:rsidRPr="00065973" w:rsidRDefault="00996BAE" w:rsidP="0075654D">
            <w:pPr>
              <w:spacing w:line="256" w:lineRule="auto"/>
              <w:jc w:val="both"/>
              <w:rPr>
                <w:rFonts w:eastAsia="Calibri"/>
              </w:rPr>
            </w:pPr>
            <w:r w:rsidRPr="00065973">
              <w:lastRenderedPageBreak/>
              <w:t xml:space="preserve">U okviru ove aktivnosti </w:t>
            </w:r>
            <w:r w:rsidRPr="00065973">
              <w:rPr>
                <w:rFonts w:eastAsia="Calibri"/>
              </w:rPr>
              <w:t xml:space="preserve">financira se i školska prehrana. </w:t>
            </w:r>
            <w:r w:rsidRPr="00065973">
              <w:rPr>
                <w:rFonts w:eastAsia="Calibri"/>
                <w:bCs/>
              </w:rPr>
              <w:t xml:space="preserve">Svaki učenik koji redovito pohađa osnovnu školu </w:t>
            </w:r>
            <w:r>
              <w:rPr>
                <w:rFonts w:eastAsia="Calibri"/>
                <w:bCs/>
              </w:rPr>
              <w:t>Samobor</w:t>
            </w:r>
            <w:r w:rsidRPr="00065973">
              <w:rPr>
                <w:rFonts w:eastAsia="Calibri"/>
                <w:bCs/>
              </w:rPr>
              <w:t xml:space="preserve"> ostvaruje pravo na financiranje školske prehrane</w:t>
            </w:r>
            <w:r w:rsidRPr="00065973">
              <w:rPr>
                <w:rFonts w:eastAsia="Calibri"/>
              </w:rPr>
              <w:t>. Ministarstvo znan</w:t>
            </w:r>
            <w:r>
              <w:rPr>
                <w:rFonts w:eastAsia="Calibri"/>
              </w:rPr>
              <w:t>osti i obrazovanja podmirivalo je</w:t>
            </w:r>
            <w:r w:rsidRPr="00065973">
              <w:rPr>
                <w:rFonts w:eastAsia="Calibri"/>
              </w:rPr>
              <w:t xml:space="preserve"> troškove financiranja, odnosno sufinanciranja prehrane za svakog učenika osnovne škole uključenog u školsku prehranu u iznosu od 1,33 eura za dane kada je na nastavi. U slučaju da sredstva doznačena od strane Ministarstva znanosti i obrazovanja </w:t>
            </w:r>
            <w:r>
              <w:rPr>
                <w:rFonts w:eastAsia="Calibri"/>
              </w:rPr>
              <w:t xml:space="preserve">nisu bila </w:t>
            </w:r>
            <w:r w:rsidRPr="00065973">
              <w:rPr>
                <w:rFonts w:eastAsia="Calibri"/>
              </w:rPr>
              <w:t>dovoljna za pokriće troškova prehrane učenika osnovnih škola s područja grada Samobora, planirana su sredstva općih prihoda i primitaka Grad</w:t>
            </w:r>
            <w:r>
              <w:rPr>
                <w:rFonts w:eastAsia="Calibri"/>
              </w:rPr>
              <w:t>a</w:t>
            </w:r>
            <w:r w:rsidRPr="00065973">
              <w:rPr>
                <w:rFonts w:eastAsia="Calibri"/>
              </w:rPr>
              <w:t xml:space="preserve"> Samobor</w:t>
            </w:r>
            <w:r>
              <w:rPr>
                <w:rFonts w:eastAsia="Calibri"/>
              </w:rPr>
              <w:t>a</w:t>
            </w:r>
            <w:r w:rsidRPr="00065973">
              <w:rPr>
                <w:rFonts w:eastAsia="Calibri"/>
              </w:rPr>
              <w:t xml:space="preserve"> za sufinanciranje razlike do najviše 0,07</w:t>
            </w:r>
            <w:r w:rsidRPr="00065973">
              <w:rPr>
                <w:rFonts w:eastAsia="Calibri"/>
                <w:bCs/>
              </w:rPr>
              <w:t xml:space="preserve"> eura</w:t>
            </w:r>
            <w:r w:rsidRPr="00065973">
              <w:rPr>
                <w:rFonts w:eastAsia="Calibri"/>
              </w:rPr>
              <w:t xml:space="preserve"> po učeniku za dane kada je učenik na nastavi. </w:t>
            </w:r>
          </w:p>
          <w:p w14:paraId="650CF875" w14:textId="77777777" w:rsidR="00996BAE" w:rsidRPr="009978DE" w:rsidRDefault="00996BAE" w:rsidP="0075654D">
            <w:pPr>
              <w:jc w:val="both"/>
            </w:pPr>
            <w:r w:rsidRPr="00065973">
              <w:t>Ishodište za planirane rashode temelji se na broju učenika i broju grupa produženog boravka, a školska prehrana planirana je sukladno broju učenika.</w:t>
            </w:r>
          </w:p>
        </w:tc>
      </w:tr>
      <w:tr w:rsidR="00996BAE" w:rsidRPr="00662DBB" w14:paraId="79668C38" w14:textId="77777777" w:rsidTr="0075654D">
        <w:trPr>
          <w:trHeight w:val="241"/>
        </w:trPr>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045BF9" w14:textId="77777777" w:rsidR="00996BAE" w:rsidRPr="009978DE" w:rsidRDefault="00996BAE" w:rsidP="0075654D">
            <w:pPr>
              <w:rPr>
                <w:b/>
              </w:rPr>
            </w:pPr>
            <w:r w:rsidRPr="009978DE">
              <w:rPr>
                <w:b/>
              </w:rPr>
              <w:lastRenderedPageBreak/>
              <w:t xml:space="preserve">Aktivnost </w:t>
            </w:r>
          </w:p>
        </w:tc>
        <w:tc>
          <w:tcPr>
            <w:tcW w:w="36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4945F5" w14:textId="77777777" w:rsidR="00996BAE" w:rsidRPr="009978DE" w:rsidRDefault="00996BAE" w:rsidP="0075654D">
            <w:pPr>
              <w:rPr>
                <w:b/>
              </w:rPr>
            </w:pPr>
            <w:r w:rsidRPr="009978DE">
              <w:rPr>
                <w:b/>
              </w:rPr>
              <w:t>Ostali programi u osnovnom obrazovanju</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C0DB46C" w14:textId="31C102A6" w:rsidR="00996BAE" w:rsidRPr="009978DE" w:rsidRDefault="00865AF0" w:rsidP="0075654D">
            <w:pPr>
              <w:jc w:val="center"/>
            </w:pPr>
            <w:r>
              <w:t>Rebalans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F8D25" w14:textId="77777777" w:rsidR="00996BAE" w:rsidRPr="009978DE" w:rsidRDefault="00996BAE" w:rsidP="0075654D">
            <w:pPr>
              <w:jc w:val="center"/>
            </w:pPr>
            <w:r w:rsidRPr="009978DE">
              <w:t>Izvršenje</w:t>
            </w:r>
          </w:p>
        </w:tc>
      </w:tr>
      <w:tr w:rsidR="00996BAE" w:rsidRPr="00662DBB" w14:paraId="43D71B4D" w14:textId="77777777" w:rsidTr="0075654D">
        <w:trPr>
          <w:trHeight w:val="482"/>
        </w:trPr>
        <w:tc>
          <w:tcPr>
            <w:tcW w:w="14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1E40FE" w14:textId="77777777" w:rsidR="00996BAE" w:rsidRPr="009978DE" w:rsidRDefault="00996BAE" w:rsidP="0075654D"/>
        </w:tc>
        <w:tc>
          <w:tcPr>
            <w:tcW w:w="365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9B04BD5" w14:textId="77777777" w:rsidR="00996BAE" w:rsidRPr="009978DE" w:rsidRDefault="00996BAE" w:rsidP="0075654D"/>
        </w:tc>
        <w:tc>
          <w:tcPr>
            <w:tcW w:w="1985" w:type="dxa"/>
            <w:gridSpan w:val="2"/>
            <w:tcBorders>
              <w:top w:val="single" w:sz="4" w:space="0" w:color="auto"/>
              <w:left w:val="single" w:sz="4" w:space="0" w:color="auto"/>
              <w:bottom w:val="single" w:sz="4" w:space="0" w:color="auto"/>
              <w:right w:val="single" w:sz="4" w:space="0" w:color="auto"/>
            </w:tcBorders>
            <w:vAlign w:val="center"/>
          </w:tcPr>
          <w:p w14:paraId="1B59F216" w14:textId="77777777" w:rsidR="00996BAE" w:rsidRPr="009978DE" w:rsidRDefault="00996BAE" w:rsidP="0075654D">
            <w:pPr>
              <w:jc w:val="right"/>
              <w:rPr>
                <w:b/>
              </w:rPr>
            </w:pPr>
            <w:r>
              <w:rPr>
                <w:b/>
              </w:rPr>
              <w:t>20.205,00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9094F" w14:textId="77777777" w:rsidR="00996BAE" w:rsidRPr="009978DE" w:rsidRDefault="00996BAE" w:rsidP="0075654D">
            <w:pPr>
              <w:jc w:val="right"/>
              <w:rPr>
                <w:b/>
              </w:rPr>
            </w:pPr>
            <w:r>
              <w:rPr>
                <w:b/>
              </w:rPr>
              <w:t>13.633,08</w:t>
            </w:r>
          </w:p>
        </w:tc>
      </w:tr>
      <w:tr w:rsidR="00996BAE" w:rsidRPr="00662DBB" w14:paraId="72854C55" w14:textId="77777777" w:rsidTr="0075654D">
        <w:trPr>
          <w:trHeight w:val="412"/>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3F3FA0" w14:textId="77777777" w:rsidR="00996BAE" w:rsidRPr="009978DE" w:rsidRDefault="00996BAE" w:rsidP="0075654D">
            <w:r w:rsidRPr="009978DE">
              <w:t>Izvještaj o postignutim ciljevima</w:t>
            </w:r>
          </w:p>
        </w:tc>
        <w:tc>
          <w:tcPr>
            <w:tcW w:w="76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78B11F" w14:textId="77777777" w:rsidR="00996BAE" w:rsidRDefault="00996BAE" w:rsidP="0075654D">
            <w:pPr>
              <w:jc w:val="both"/>
            </w:pPr>
            <w:r w:rsidRPr="009978DE">
              <w:t>Grad Samobor osigurava sredstva za naknade članova školskog odbora, sufinancira Školu u prirodi i maturalna putovanja za učenike slabijeg socio-ekonomskog statusa</w:t>
            </w:r>
            <w:r>
              <w:t>, digitalnu knjižnicu, kampove za nadarene</w:t>
            </w:r>
            <w:r w:rsidRPr="009978DE">
              <w:t xml:space="preserve"> i Novigradsko proljeće te sufinancira prijevoz učenika s teškoćama u razvoju. Unutar ove aktivnosti iskazani su sveukupni rashodi škole za ostale programe u osnovnom obrazovanja koji se financiraju pomoćima</w:t>
            </w:r>
            <w:r>
              <w:t xml:space="preserve">, donacijama i ostalim namjenskim izvorima </w:t>
            </w:r>
            <w:r w:rsidRPr="009978DE">
              <w:t>(izleti,</w:t>
            </w:r>
            <w:r>
              <w:t xml:space="preserve"> radni listovi, ulaznice, prijevo i sl</w:t>
            </w:r>
            <w:r w:rsidRPr="009978DE">
              <w:t xml:space="preserve">.). </w:t>
            </w:r>
          </w:p>
          <w:p w14:paraId="702FBD7D" w14:textId="77777777" w:rsidR="00996BAE" w:rsidRPr="009978DE" w:rsidRDefault="00996BAE" w:rsidP="0075654D">
            <w:pPr>
              <w:jc w:val="both"/>
            </w:pPr>
            <w:r w:rsidRPr="009978DE">
              <w:t>U izvještajnom razdoblju sredstva su realizirana sukladno stvarnim troškovima i broju učenika korisnika programa.</w:t>
            </w:r>
          </w:p>
        </w:tc>
      </w:tr>
      <w:tr w:rsidR="00996BAE" w:rsidRPr="00662DBB" w14:paraId="6F3A4A20" w14:textId="77777777" w:rsidTr="0075654D">
        <w:trPr>
          <w:trHeight w:val="210"/>
        </w:trPr>
        <w:tc>
          <w:tcPr>
            <w:tcW w:w="1447" w:type="dxa"/>
            <w:vMerge w:val="restart"/>
            <w:shd w:val="clear" w:color="auto" w:fill="auto"/>
            <w:vAlign w:val="center"/>
          </w:tcPr>
          <w:p w14:paraId="7ECE56AE" w14:textId="77777777" w:rsidR="00996BAE" w:rsidRPr="009978DE" w:rsidRDefault="00996BAE" w:rsidP="0075654D">
            <w:pPr>
              <w:jc w:val="both"/>
              <w:rPr>
                <w:b/>
              </w:rPr>
            </w:pPr>
            <w:r w:rsidRPr="009978DE">
              <w:rPr>
                <w:b/>
              </w:rPr>
              <w:t>Tekući projekt</w:t>
            </w:r>
          </w:p>
        </w:tc>
        <w:tc>
          <w:tcPr>
            <w:tcW w:w="3656" w:type="dxa"/>
            <w:gridSpan w:val="3"/>
            <w:vMerge w:val="restart"/>
            <w:shd w:val="clear" w:color="auto" w:fill="auto"/>
            <w:vAlign w:val="center"/>
          </w:tcPr>
          <w:p w14:paraId="4CE05083" w14:textId="77777777" w:rsidR="00996BAE" w:rsidRPr="009978DE" w:rsidRDefault="00996BAE" w:rsidP="0075654D">
            <w:pPr>
              <w:rPr>
                <w:b/>
              </w:rPr>
            </w:pPr>
            <w:r w:rsidRPr="009978DE">
              <w:rPr>
                <w:b/>
              </w:rPr>
              <w:t>Školska shema</w:t>
            </w:r>
          </w:p>
        </w:tc>
        <w:tc>
          <w:tcPr>
            <w:tcW w:w="1985" w:type="dxa"/>
            <w:gridSpan w:val="2"/>
            <w:shd w:val="clear" w:color="auto" w:fill="auto"/>
            <w:vAlign w:val="center"/>
          </w:tcPr>
          <w:p w14:paraId="547DA2CE" w14:textId="049D7F36" w:rsidR="00996BAE" w:rsidRPr="009978DE" w:rsidRDefault="00865AF0" w:rsidP="0075654D">
            <w:pPr>
              <w:jc w:val="center"/>
            </w:pPr>
            <w:r>
              <w:t>Rebalans</w:t>
            </w:r>
          </w:p>
        </w:tc>
        <w:tc>
          <w:tcPr>
            <w:tcW w:w="1984" w:type="dxa"/>
            <w:gridSpan w:val="2"/>
            <w:shd w:val="clear" w:color="auto" w:fill="auto"/>
            <w:vAlign w:val="center"/>
          </w:tcPr>
          <w:p w14:paraId="72DBA448" w14:textId="77777777" w:rsidR="00996BAE" w:rsidRPr="009978DE" w:rsidRDefault="00996BAE" w:rsidP="0075654D">
            <w:pPr>
              <w:jc w:val="center"/>
            </w:pPr>
            <w:r w:rsidRPr="009978DE">
              <w:t>Izvršenje</w:t>
            </w:r>
          </w:p>
        </w:tc>
      </w:tr>
      <w:tr w:rsidR="00996BAE" w:rsidRPr="00662DBB" w14:paraId="604B7702" w14:textId="77777777" w:rsidTr="0075654D">
        <w:trPr>
          <w:trHeight w:val="482"/>
        </w:trPr>
        <w:tc>
          <w:tcPr>
            <w:tcW w:w="1447" w:type="dxa"/>
            <w:vMerge/>
            <w:shd w:val="clear" w:color="auto" w:fill="auto"/>
            <w:vAlign w:val="center"/>
          </w:tcPr>
          <w:p w14:paraId="2A3AA417" w14:textId="77777777" w:rsidR="00996BAE" w:rsidRPr="009978DE" w:rsidRDefault="00996BAE" w:rsidP="0075654D"/>
        </w:tc>
        <w:tc>
          <w:tcPr>
            <w:tcW w:w="3656" w:type="dxa"/>
            <w:gridSpan w:val="3"/>
            <w:vMerge/>
            <w:shd w:val="clear" w:color="auto" w:fill="auto"/>
            <w:vAlign w:val="center"/>
          </w:tcPr>
          <w:p w14:paraId="26B5C094" w14:textId="77777777" w:rsidR="00996BAE" w:rsidRPr="009978DE" w:rsidRDefault="00996BAE" w:rsidP="0075654D">
            <w:pPr>
              <w:jc w:val="both"/>
            </w:pPr>
          </w:p>
        </w:tc>
        <w:tc>
          <w:tcPr>
            <w:tcW w:w="1985" w:type="dxa"/>
            <w:gridSpan w:val="2"/>
            <w:shd w:val="clear" w:color="auto" w:fill="auto"/>
            <w:vAlign w:val="center"/>
          </w:tcPr>
          <w:p w14:paraId="25A9A66A" w14:textId="77777777" w:rsidR="00996BAE" w:rsidRPr="009978DE" w:rsidRDefault="00996BAE" w:rsidP="0075654D">
            <w:pPr>
              <w:jc w:val="right"/>
              <w:rPr>
                <w:b/>
                <w:bCs/>
              </w:rPr>
            </w:pPr>
            <w:r>
              <w:rPr>
                <w:b/>
                <w:bCs/>
              </w:rPr>
              <w:t>14.963,00</w:t>
            </w:r>
          </w:p>
        </w:tc>
        <w:tc>
          <w:tcPr>
            <w:tcW w:w="1984" w:type="dxa"/>
            <w:gridSpan w:val="2"/>
            <w:shd w:val="clear" w:color="auto" w:fill="auto"/>
            <w:vAlign w:val="center"/>
          </w:tcPr>
          <w:p w14:paraId="7861F045" w14:textId="77777777" w:rsidR="00996BAE" w:rsidRPr="009978DE" w:rsidRDefault="00996BAE" w:rsidP="0075654D">
            <w:pPr>
              <w:jc w:val="right"/>
              <w:rPr>
                <w:b/>
                <w:bCs/>
              </w:rPr>
            </w:pPr>
            <w:r>
              <w:rPr>
                <w:b/>
                <w:bCs/>
              </w:rPr>
              <w:t>8.847,75</w:t>
            </w:r>
          </w:p>
        </w:tc>
      </w:tr>
      <w:tr w:rsidR="00996BAE" w:rsidRPr="00662DBB" w14:paraId="0CCC9271" w14:textId="77777777" w:rsidTr="0075654D">
        <w:trPr>
          <w:trHeight w:val="425"/>
        </w:trPr>
        <w:tc>
          <w:tcPr>
            <w:tcW w:w="1447" w:type="dxa"/>
            <w:shd w:val="clear" w:color="auto" w:fill="FFFFFF" w:themeFill="background1"/>
            <w:vAlign w:val="center"/>
          </w:tcPr>
          <w:p w14:paraId="4A216FF4" w14:textId="77777777" w:rsidR="00996BAE" w:rsidRPr="009978DE" w:rsidRDefault="00996BAE" w:rsidP="0075654D">
            <w:r w:rsidRPr="009978DE">
              <w:t>Izvještaj o postignutim ciljevima</w:t>
            </w:r>
          </w:p>
        </w:tc>
        <w:tc>
          <w:tcPr>
            <w:tcW w:w="7625" w:type="dxa"/>
            <w:gridSpan w:val="7"/>
            <w:shd w:val="clear" w:color="auto" w:fill="FFFFFF" w:themeFill="background1"/>
            <w:vAlign w:val="center"/>
          </w:tcPr>
          <w:p w14:paraId="7FD0B083" w14:textId="77777777" w:rsidR="00996BAE" w:rsidRPr="009978DE" w:rsidRDefault="00996BAE" w:rsidP="0075654D">
            <w:pPr>
              <w:jc w:val="both"/>
            </w:pPr>
            <w:r w:rsidRPr="009978DE">
              <w:t xml:space="preserve">Kako bi se kod djece u svim osnovnim školama grada Samobora podigla svijest o značenju zdrave prehrane i povećala konzumacija svježeg voća i povrća te mlijeka i mliječnih proizvoda lokalnih proizvođača nastavilo se sa provedbom Školske sheme – besplatnih obroka voća, povrća i mlijeka. </w:t>
            </w:r>
          </w:p>
          <w:p w14:paraId="04109FBC" w14:textId="77777777" w:rsidR="00996BAE" w:rsidRPr="009978DE" w:rsidRDefault="00996BAE" w:rsidP="0075654D">
            <w:pPr>
              <w:jc w:val="both"/>
            </w:pPr>
            <w:r w:rsidRPr="009978DE">
              <w:t>Ishodište za raspodjelu sredstava temeljilo se na ukupnom broju svih učenika za raspodjelu voća i povrća te mlijeka i mliječnih proizvoda.</w:t>
            </w:r>
          </w:p>
        </w:tc>
      </w:tr>
      <w:tr w:rsidR="00996BAE" w:rsidRPr="00662DBB" w14:paraId="3FD714B5" w14:textId="77777777" w:rsidTr="0075654D">
        <w:trPr>
          <w:trHeight w:val="210"/>
        </w:trPr>
        <w:tc>
          <w:tcPr>
            <w:tcW w:w="1447" w:type="dxa"/>
            <w:vMerge w:val="restart"/>
            <w:shd w:val="clear" w:color="auto" w:fill="auto"/>
            <w:vAlign w:val="center"/>
          </w:tcPr>
          <w:p w14:paraId="1F1AB3CC" w14:textId="77777777" w:rsidR="00996BAE" w:rsidRPr="009978DE" w:rsidRDefault="00996BAE" w:rsidP="0075654D">
            <w:pPr>
              <w:jc w:val="both"/>
              <w:rPr>
                <w:b/>
              </w:rPr>
            </w:pPr>
            <w:r w:rsidRPr="009978DE">
              <w:rPr>
                <w:b/>
                <w:bCs/>
              </w:rPr>
              <w:t>Tekući projekt</w:t>
            </w:r>
          </w:p>
        </w:tc>
        <w:tc>
          <w:tcPr>
            <w:tcW w:w="3656" w:type="dxa"/>
            <w:gridSpan w:val="3"/>
            <w:vMerge w:val="restart"/>
            <w:shd w:val="clear" w:color="auto" w:fill="auto"/>
            <w:vAlign w:val="center"/>
          </w:tcPr>
          <w:p w14:paraId="5E705C2B" w14:textId="77777777" w:rsidR="00996BAE" w:rsidRPr="009978DE" w:rsidRDefault="00996BAE" w:rsidP="0075654D">
            <w:pPr>
              <w:rPr>
                <w:b/>
              </w:rPr>
            </w:pPr>
            <w:r w:rsidRPr="009978DE">
              <w:rPr>
                <w:b/>
                <w:bCs/>
              </w:rPr>
              <w:t xml:space="preserve">Pomoćnici u nastavi financirani iz Proračuna Grada </w:t>
            </w:r>
          </w:p>
        </w:tc>
        <w:tc>
          <w:tcPr>
            <w:tcW w:w="1985" w:type="dxa"/>
            <w:gridSpan w:val="2"/>
            <w:vAlign w:val="center"/>
          </w:tcPr>
          <w:p w14:paraId="178CCD44" w14:textId="39BAA4FE" w:rsidR="00996BAE" w:rsidRPr="009978DE" w:rsidRDefault="00865AF0" w:rsidP="0075654D">
            <w:pPr>
              <w:jc w:val="center"/>
            </w:pPr>
            <w:r>
              <w:t>Rebalans</w:t>
            </w:r>
          </w:p>
        </w:tc>
        <w:tc>
          <w:tcPr>
            <w:tcW w:w="1984" w:type="dxa"/>
            <w:gridSpan w:val="2"/>
            <w:shd w:val="clear" w:color="auto" w:fill="auto"/>
            <w:vAlign w:val="center"/>
          </w:tcPr>
          <w:p w14:paraId="0FAB75E9" w14:textId="77777777" w:rsidR="00996BAE" w:rsidRPr="009978DE" w:rsidRDefault="00996BAE" w:rsidP="0075654D">
            <w:pPr>
              <w:jc w:val="center"/>
            </w:pPr>
            <w:r w:rsidRPr="009978DE">
              <w:t>Izvršenje</w:t>
            </w:r>
          </w:p>
        </w:tc>
      </w:tr>
      <w:tr w:rsidR="00996BAE" w:rsidRPr="00662DBB" w14:paraId="28EA34B6" w14:textId="77777777" w:rsidTr="0075654D">
        <w:trPr>
          <w:trHeight w:val="482"/>
        </w:trPr>
        <w:tc>
          <w:tcPr>
            <w:tcW w:w="1447" w:type="dxa"/>
            <w:vMerge/>
            <w:shd w:val="clear" w:color="auto" w:fill="auto"/>
            <w:vAlign w:val="center"/>
          </w:tcPr>
          <w:p w14:paraId="39422BE9" w14:textId="77777777" w:rsidR="00996BAE" w:rsidRPr="009978DE" w:rsidRDefault="00996BAE" w:rsidP="0075654D"/>
        </w:tc>
        <w:tc>
          <w:tcPr>
            <w:tcW w:w="3656" w:type="dxa"/>
            <w:gridSpan w:val="3"/>
            <w:vMerge/>
            <w:shd w:val="clear" w:color="auto" w:fill="auto"/>
            <w:vAlign w:val="center"/>
          </w:tcPr>
          <w:p w14:paraId="3A9B606A" w14:textId="77777777" w:rsidR="00996BAE" w:rsidRPr="009978DE" w:rsidRDefault="00996BAE" w:rsidP="0075654D">
            <w:pPr>
              <w:jc w:val="both"/>
            </w:pPr>
          </w:p>
        </w:tc>
        <w:tc>
          <w:tcPr>
            <w:tcW w:w="1985" w:type="dxa"/>
            <w:gridSpan w:val="2"/>
            <w:vAlign w:val="center"/>
          </w:tcPr>
          <w:p w14:paraId="75CE8305" w14:textId="77777777" w:rsidR="00996BAE" w:rsidRPr="009978DE" w:rsidRDefault="00996BAE" w:rsidP="0075654D">
            <w:pPr>
              <w:jc w:val="right"/>
              <w:rPr>
                <w:b/>
              </w:rPr>
            </w:pPr>
            <w:r>
              <w:rPr>
                <w:b/>
                <w:bCs/>
              </w:rPr>
              <w:t>23.709,00</w:t>
            </w:r>
          </w:p>
        </w:tc>
        <w:tc>
          <w:tcPr>
            <w:tcW w:w="1984" w:type="dxa"/>
            <w:gridSpan w:val="2"/>
            <w:shd w:val="clear" w:color="auto" w:fill="auto"/>
            <w:vAlign w:val="center"/>
          </w:tcPr>
          <w:p w14:paraId="0E853FB8" w14:textId="77777777" w:rsidR="00996BAE" w:rsidRPr="009978DE" w:rsidRDefault="00996BAE" w:rsidP="0075654D">
            <w:pPr>
              <w:jc w:val="right"/>
              <w:rPr>
                <w:b/>
              </w:rPr>
            </w:pPr>
            <w:r>
              <w:rPr>
                <w:b/>
                <w:bCs/>
              </w:rPr>
              <w:t>18.601,90</w:t>
            </w:r>
          </w:p>
        </w:tc>
      </w:tr>
      <w:tr w:rsidR="00996BAE" w:rsidRPr="00662DBB" w14:paraId="30DFE8BB" w14:textId="77777777" w:rsidTr="0075654D">
        <w:trPr>
          <w:trHeight w:val="425"/>
        </w:trPr>
        <w:tc>
          <w:tcPr>
            <w:tcW w:w="1447" w:type="dxa"/>
            <w:shd w:val="clear" w:color="auto" w:fill="auto"/>
            <w:vAlign w:val="center"/>
          </w:tcPr>
          <w:p w14:paraId="3BF4ECCE" w14:textId="77777777" w:rsidR="00996BAE" w:rsidRPr="009978DE" w:rsidRDefault="00996BAE" w:rsidP="0075654D">
            <w:r w:rsidRPr="009978DE">
              <w:t>Izvještaj o postignutim ciljevima</w:t>
            </w:r>
          </w:p>
        </w:tc>
        <w:tc>
          <w:tcPr>
            <w:tcW w:w="7625" w:type="dxa"/>
            <w:gridSpan w:val="7"/>
            <w:shd w:val="clear" w:color="auto" w:fill="auto"/>
            <w:vAlign w:val="center"/>
          </w:tcPr>
          <w:p w14:paraId="3E2D67A3" w14:textId="77777777" w:rsidR="00996BAE" w:rsidRPr="0055010F" w:rsidRDefault="00996BAE" w:rsidP="0075654D">
            <w:pPr>
              <w:jc w:val="both"/>
            </w:pPr>
            <w:r w:rsidRPr="0055010F">
              <w:rPr>
                <w:rFonts w:eastAsia="Calibri"/>
              </w:rPr>
              <w:t>Projektom „Vjetar u leđa“ osiguravaju se pomoćnici u nastavi ili s</w:t>
            </w:r>
            <w:r>
              <w:rPr>
                <w:rFonts w:eastAsia="Calibri"/>
              </w:rPr>
              <w:t>tručni komunikacijski posrednici</w:t>
            </w:r>
            <w:r w:rsidRPr="0055010F">
              <w:rPr>
                <w:rFonts w:eastAsia="Calibri"/>
              </w:rPr>
              <w:t xml:space="preserve"> za učenike s teškoćama u razvoju kako bi se tim učenicima osiguralo pravo na kvalitetno obrazovanje u cilju razvoja njihovih punih potencijala te jednakopravnog i aktivnog sudjelovanja u svim segmentima društva. F</w:t>
            </w:r>
            <w:r w:rsidRPr="0055010F">
              <w:t>aza V navedenog projekta odobrena je za školsku godinu 202</w:t>
            </w:r>
            <w:r>
              <w:t>2./2023., a projekt se nastavio</w:t>
            </w:r>
            <w:r w:rsidRPr="0055010F">
              <w:t xml:space="preserve"> kroz Fazu VI u školskoj godini 2023./2024. Kako djeca ne bi ostala bez potrebne podrške, u ovoj aktivnosti planiraju se sredstva na teret općih prihoda i primitaka Grada Samobora za pomoćnike u nastavi za koje sredstva nisu osigurana putem projekta Vjetar u leđa. </w:t>
            </w:r>
          </w:p>
          <w:p w14:paraId="6EEDB905" w14:textId="77777777" w:rsidR="00996BAE" w:rsidRPr="0055010F" w:rsidRDefault="00996BAE" w:rsidP="0075654D">
            <w:pPr>
              <w:jc w:val="both"/>
            </w:pPr>
            <w:r w:rsidRPr="0055010F">
              <w:t>Ishodište za raspodjelu sredstava temelji se na broju pomoćnika u nastavi te procjeni troškova za njihove edukacije, zdravstvene preglede, plaće i ostala materijalna prava</w:t>
            </w:r>
          </w:p>
        </w:tc>
      </w:tr>
      <w:tr w:rsidR="00996BAE" w:rsidRPr="00662DBB" w14:paraId="0825715A" w14:textId="77777777" w:rsidTr="0075654D">
        <w:trPr>
          <w:trHeight w:val="210"/>
        </w:trPr>
        <w:tc>
          <w:tcPr>
            <w:tcW w:w="1447" w:type="dxa"/>
            <w:vMerge w:val="restart"/>
            <w:shd w:val="clear" w:color="auto" w:fill="auto"/>
            <w:vAlign w:val="center"/>
          </w:tcPr>
          <w:p w14:paraId="18F027C6" w14:textId="77777777" w:rsidR="00996BAE" w:rsidRPr="004473BB" w:rsidRDefault="00996BAE" w:rsidP="0075654D">
            <w:pPr>
              <w:jc w:val="both"/>
              <w:rPr>
                <w:b/>
              </w:rPr>
            </w:pPr>
            <w:r w:rsidRPr="004473BB">
              <w:rPr>
                <w:b/>
                <w:bCs/>
              </w:rPr>
              <w:t>Tekući projekt</w:t>
            </w:r>
          </w:p>
        </w:tc>
        <w:tc>
          <w:tcPr>
            <w:tcW w:w="3656" w:type="dxa"/>
            <w:gridSpan w:val="3"/>
            <w:vMerge w:val="restart"/>
            <w:shd w:val="clear" w:color="auto" w:fill="auto"/>
            <w:vAlign w:val="center"/>
          </w:tcPr>
          <w:p w14:paraId="5032A89A" w14:textId="77777777" w:rsidR="00996BAE" w:rsidRPr="004473BB" w:rsidRDefault="00996BAE" w:rsidP="0075654D">
            <w:pPr>
              <w:rPr>
                <w:b/>
              </w:rPr>
            </w:pPr>
            <w:r w:rsidRPr="004473BB">
              <w:rPr>
                <w:b/>
                <w:bCs/>
              </w:rPr>
              <w:t xml:space="preserve">Pripravništvo HZZ – OŠ Samobor </w:t>
            </w:r>
          </w:p>
        </w:tc>
        <w:tc>
          <w:tcPr>
            <w:tcW w:w="1985" w:type="dxa"/>
            <w:gridSpan w:val="2"/>
            <w:vAlign w:val="center"/>
          </w:tcPr>
          <w:p w14:paraId="427AF556" w14:textId="52339B31" w:rsidR="00996BAE" w:rsidRPr="004473BB" w:rsidRDefault="00865AF0" w:rsidP="0075654D">
            <w:pPr>
              <w:jc w:val="center"/>
            </w:pPr>
            <w:r>
              <w:t>Rebalans</w:t>
            </w:r>
          </w:p>
        </w:tc>
        <w:tc>
          <w:tcPr>
            <w:tcW w:w="1984" w:type="dxa"/>
            <w:gridSpan w:val="2"/>
            <w:shd w:val="clear" w:color="auto" w:fill="auto"/>
            <w:vAlign w:val="center"/>
          </w:tcPr>
          <w:p w14:paraId="0222B279" w14:textId="77777777" w:rsidR="00996BAE" w:rsidRPr="004473BB" w:rsidRDefault="00996BAE" w:rsidP="0075654D">
            <w:pPr>
              <w:jc w:val="center"/>
            </w:pPr>
            <w:r w:rsidRPr="004473BB">
              <w:t>Izvršenje</w:t>
            </w:r>
          </w:p>
        </w:tc>
      </w:tr>
      <w:tr w:rsidR="00996BAE" w:rsidRPr="00662DBB" w14:paraId="44E4C1D1" w14:textId="77777777" w:rsidTr="0075654D">
        <w:trPr>
          <w:trHeight w:val="482"/>
        </w:trPr>
        <w:tc>
          <w:tcPr>
            <w:tcW w:w="1447" w:type="dxa"/>
            <w:vMerge/>
            <w:shd w:val="clear" w:color="auto" w:fill="auto"/>
            <w:vAlign w:val="center"/>
          </w:tcPr>
          <w:p w14:paraId="1F7A2F50" w14:textId="77777777" w:rsidR="00996BAE" w:rsidRPr="004473BB" w:rsidRDefault="00996BAE" w:rsidP="0075654D"/>
        </w:tc>
        <w:tc>
          <w:tcPr>
            <w:tcW w:w="3656" w:type="dxa"/>
            <w:gridSpan w:val="3"/>
            <w:vMerge/>
            <w:shd w:val="clear" w:color="auto" w:fill="auto"/>
            <w:vAlign w:val="center"/>
          </w:tcPr>
          <w:p w14:paraId="2D75E194" w14:textId="77777777" w:rsidR="00996BAE" w:rsidRPr="004473BB" w:rsidRDefault="00996BAE" w:rsidP="0075654D">
            <w:pPr>
              <w:jc w:val="both"/>
            </w:pPr>
          </w:p>
        </w:tc>
        <w:tc>
          <w:tcPr>
            <w:tcW w:w="1985" w:type="dxa"/>
            <w:gridSpan w:val="2"/>
            <w:vAlign w:val="center"/>
          </w:tcPr>
          <w:p w14:paraId="1E5BA6F9" w14:textId="77777777" w:rsidR="00996BAE" w:rsidRPr="004473BB" w:rsidRDefault="00996BAE" w:rsidP="0075654D">
            <w:pPr>
              <w:jc w:val="right"/>
              <w:rPr>
                <w:b/>
              </w:rPr>
            </w:pPr>
            <w:r>
              <w:rPr>
                <w:b/>
                <w:bCs/>
              </w:rPr>
              <w:t>5.243,00</w:t>
            </w:r>
          </w:p>
        </w:tc>
        <w:tc>
          <w:tcPr>
            <w:tcW w:w="1984" w:type="dxa"/>
            <w:gridSpan w:val="2"/>
            <w:shd w:val="clear" w:color="auto" w:fill="auto"/>
            <w:vAlign w:val="center"/>
          </w:tcPr>
          <w:p w14:paraId="3D216321" w14:textId="77777777" w:rsidR="00996BAE" w:rsidRPr="004473BB" w:rsidRDefault="00996BAE" w:rsidP="0075654D">
            <w:pPr>
              <w:jc w:val="right"/>
              <w:rPr>
                <w:b/>
              </w:rPr>
            </w:pPr>
            <w:r>
              <w:rPr>
                <w:b/>
                <w:bCs/>
              </w:rPr>
              <w:t>0,00</w:t>
            </w:r>
          </w:p>
        </w:tc>
      </w:tr>
      <w:tr w:rsidR="00996BAE" w:rsidRPr="00662DBB" w14:paraId="47ED3A0F" w14:textId="77777777" w:rsidTr="0075654D">
        <w:trPr>
          <w:trHeight w:val="425"/>
        </w:trPr>
        <w:tc>
          <w:tcPr>
            <w:tcW w:w="1447" w:type="dxa"/>
            <w:shd w:val="clear" w:color="auto" w:fill="auto"/>
            <w:vAlign w:val="center"/>
          </w:tcPr>
          <w:p w14:paraId="16EC4266" w14:textId="77777777" w:rsidR="00996BAE" w:rsidRPr="004473BB" w:rsidRDefault="00996BAE" w:rsidP="0075654D">
            <w:r w:rsidRPr="004473BB">
              <w:t>Izvještaj o postignutim ciljevima</w:t>
            </w:r>
          </w:p>
        </w:tc>
        <w:tc>
          <w:tcPr>
            <w:tcW w:w="7625" w:type="dxa"/>
            <w:gridSpan w:val="7"/>
            <w:shd w:val="clear" w:color="auto" w:fill="auto"/>
            <w:vAlign w:val="center"/>
          </w:tcPr>
          <w:p w14:paraId="00BC03DF" w14:textId="77777777" w:rsidR="00996BAE" w:rsidRPr="004473BB" w:rsidRDefault="00996BAE" w:rsidP="0075654D">
            <w:pPr>
              <w:jc w:val="both"/>
            </w:pPr>
            <w:r w:rsidRPr="004473BB">
              <w:t xml:space="preserve">Pripravništvo je mjera aktivne politike zapošljavanja Hrvatskog zavoda za zapošljavanje kojoj je cilj uvesti mlade na tržište rada. OŠ Samobor </w:t>
            </w:r>
            <w:r>
              <w:t>nije koristila</w:t>
            </w:r>
            <w:r w:rsidRPr="004473BB">
              <w:t xml:space="preserve"> navedenu mjeru </w:t>
            </w:r>
            <w:r>
              <w:t>tijekom 2023</w:t>
            </w:r>
            <w:r w:rsidRPr="004473BB">
              <w:t xml:space="preserve">. godine. </w:t>
            </w:r>
          </w:p>
        </w:tc>
      </w:tr>
      <w:tr w:rsidR="00996BAE" w:rsidRPr="004473BB" w14:paraId="66748FEF" w14:textId="77777777" w:rsidTr="0075654D">
        <w:trPr>
          <w:trHeight w:val="210"/>
        </w:trPr>
        <w:tc>
          <w:tcPr>
            <w:tcW w:w="1447" w:type="dxa"/>
            <w:vMerge w:val="restart"/>
            <w:shd w:val="clear" w:color="auto" w:fill="auto"/>
            <w:vAlign w:val="center"/>
          </w:tcPr>
          <w:p w14:paraId="72D92631" w14:textId="77777777" w:rsidR="00996BAE" w:rsidRPr="004473BB" w:rsidRDefault="00996BAE" w:rsidP="0075654D">
            <w:pPr>
              <w:jc w:val="both"/>
              <w:rPr>
                <w:b/>
              </w:rPr>
            </w:pPr>
            <w:r w:rsidRPr="004473BB">
              <w:rPr>
                <w:b/>
                <w:bCs/>
              </w:rPr>
              <w:t>Tekući projekt</w:t>
            </w:r>
          </w:p>
        </w:tc>
        <w:tc>
          <w:tcPr>
            <w:tcW w:w="3656" w:type="dxa"/>
            <w:gridSpan w:val="3"/>
            <w:vMerge w:val="restart"/>
            <w:shd w:val="clear" w:color="auto" w:fill="auto"/>
            <w:vAlign w:val="center"/>
          </w:tcPr>
          <w:p w14:paraId="0F9B1BD1" w14:textId="77777777" w:rsidR="00996BAE" w:rsidRPr="004473BB" w:rsidRDefault="00996BAE" w:rsidP="0075654D">
            <w:pPr>
              <w:rPr>
                <w:b/>
              </w:rPr>
            </w:pPr>
            <w:r>
              <w:rPr>
                <w:b/>
                <w:bCs/>
              </w:rPr>
              <w:t xml:space="preserve">Vjetar u leđa - faza </w:t>
            </w:r>
            <w:r w:rsidRPr="004473BB">
              <w:rPr>
                <w:b/>
                <w:bCs/>
              </w:rPr>
              <w:t>V - OŠ Samobor</w:t>
            </w:r>
          </w:p>
        </w:tc>
        <w:tc>
          <w:tcPr>
            <w:tcW w:w="1985" w:type="dxa"/>
            <w:gridSpan w:val="2"/>
            <w:vAlign w:val="center"/>
          </w:tcPr>
          <w:p w14:paraId="4C86D7B3" w14:textId="08A63847" w:rsidR="00996BAE" w:rsidRPr="004473BB" w:rsidRDefault="00865AF0" w:rsidP="0075654D">
            <w:pPr>
              <w:jc w:val="center"/>
            </w:pPr>
            <w:r>
              <w:t>Rebalans</w:t>
            </w:r>
          </w:p>
        </w:tc>
        <w:tc>
          <w:tcPr>
            <w:tcW w:w="1984" w:type="dxa"/>
            <w:gridSpan w:val="2"/>
            <w:shd w:val="clear" w:color="auto" w:fill="auto"/>
            <w:vAlign w:val="center"/>
          </w:tcPr>
          <w:p w14:paraId="6C0DBF66" w14:textId="77777777" w:rsidR="00996BAE" w:rsidRPr="004473BB" w:rsidRDefault="00996BAE" w:rsidP="0075654D">
            <w:pPr>
              <w:jc w:val="center"/>
            </w:pPr>
            <w:r w:rsidRPr="004473BB">
              <w:t>Izvršenje</w:t>
            </w:r>
          </w:p>
        </w:tc>
      </w:tr>
      <w:tr w:rsidR="00996BAE" w:rsidRPr="004473BB" w14:paraId="5C5DF2D7" w14:textId="77777777" w:rsidTr="0075654D">
        <w:trPr>
          <w:trHeight w:val="482"/>
        </w:trPr>
        <w:tc>
          <w:tcPr>
            <w:tcW w:w="1447" w:type="dxa"/>
            <w:vMerge/>
            <w:shd w:val="clear" w:color="auto" w:fill="auto"/>
            <w:vAlign w:val="center"/>
          </w:tcPr>
          <w:p w14:paraId="20C2A29C" w14:textId="77777777" w:rsidR="00996BAE" w:rsidRPr="004473BB" w:rsidRDefault="00996BAE" w:rsidP="0075654D"/>
        </w:tc>
        <w:tc>
          <w:tcPr>
            <w:tcW w:w="3656" w:type="dxa"/>
            <w:gridSpan w:val="3"/>
            <w:vMerge/>
            <w:shd w:val="clear" w:color="auto" w:fill="auto"/>
            <w:vAlign w:val="center"/>
          </w:tcPr>
          <w:p w14:paraId="65E50BE4" w14:textId="77777777" w:rsidR="00996BAE" w:rsidRPr="004473BB" w:rsidRDefault="00996BAE" w:rsidP="0075654D">
            <w:pPr>
              <w:jc w:val="both"/>
            </w:pPr>
          </w:p>
        </w:tc>
        <w:tc>
          <w:tcPr>
            <w:tcW w:w="1985" w:type="dxa"/>
            <w:gridSpan w:val="2"/>
            <w:vAlign w:val="center"/>
          </w:tcPr>
          <w:p w14:paraId="1F062623" w14:textId="77777777" w:rsidR="00996BAE" w:rsidRPr="004473BB" w:rsidRDefault="00996BAE" w:rsidP="0075654D">
            <w:pPr>
              <w:jc w:val="right"/>
              <w:rPr>
                <w:b/>
                <w:bCs/>
              </w:rPr>
            </w:pPr>
            <w:r>
              <w:rPr>
                <w:b/>
                <w:bCs/>
              </w:rPr>
              <w:t>65.189,00</w:t>
            </w:r>
          </w:p>
        </w:tc>
        <w:tc>
          <w:tcPr>
            <w:tcW w:w="1984" w:type="dxa"/>
            <w:gridSpan w:val="2"/>
            <w:shd w:val="clear" w:color="auto" w:fill="auto"/>
            <w:vAlign w:val="center"/>
          </w:tcPr>
          <w:p w14:paraId="49F1CD4E" w14:textId="77777777" w:rsidR="00996BAE" w:rsidRPr="004473BB" w:rsidRDefault="00996BAE" w:rsidP="0075654D">
            <w:pPr>
              <w:jc w:val="right"/>
              <w:rPr>
                <w:b/>
                <w:bCs/>
              </w:rPr>
            </w:pPr>
            <w:r>
              <w:rPr>
                <w:b/>
                <w:bCs/>
              </w:rPr>
              <w:t>65.185,10</w:t>
            </w:r>
          </w:p>
        </w:tc>
      </w:tr>
      <w:tr w:rsidR="00996BAE" w:rsidRPr="004473BB" w14:paraId="6B849AFE" w14:textId="77777777" w:rsidTr="0075654D">
        <w:trPr>
          <w:trHeight w:val="425"/>
        </w:trPr>
        <w:tc>
          <w:tcPr>
            <w:tcW w:w="1447" w:type="dxa"/>
            <w:shd w:val="clear" w:color="auto" w:fill="auto"/>
            <w:vAlign w:val="center"/>
          </w:tcPr>
          <w:p w14:paraId="1B3A0337" w14:textId="77777777" w:rsidR="00996BAE" w:rsidRPr="004473BB" w:rsidRDefault="00996BAE" w:rsidP="0075654D">
            <w:r w:rsidRPr="004473BB">
              <w:t>Izvještaj o postignutim ciljevima</w:t>
            </w:r>
          </w:p>
        </w:tc>
        <w:tc>
          <w:tcPr>
            <w:tcW w:w="7625" w:type="dxa"/>
            <w:gridSpan w:val="7"/>
            <w:shd w:val="clear" w:color="auto" w:fill="auto"/>
            <w:vAlign w:val="center"/>
          </w:tcPr>
          <w:p w14:paraId="1B9A180B" w14:textId="77777777" w:rsidR="00996BAE" w:rsidRPr="00A838C5" w:rsidRDefault="00996BAE" w:rsidP="0075654D">
            <w:pPr>
              <w:spacing w:line="256" w:lineRule="auto"/>
              <w:jc w:val="both"/>
              <w:rPr>
                <w:kern w:val="2"/>
                <w:lang w:eastAsia="en-US"/>
                <w14:ligatures w14:val="standardContextual"/>
              </w:rPr>
            </w:pPr>
            <w:r>
              <w:t>OŠ Samobor</w:t>
            </w:r>
            <w:r w:rsidRPr="00F10E64">
              <w:t xml:space="preserve"> </w:t>
            </w:r>
            <w:r w:rsidRPr="00A838C5">
              <w:rPr>
                <w:rFonts w:eastAsia="Calibri"/>
                <w:kern w:val="2"/>
                <w:lang w:eastAsia="en-US"/>
                <w14:ligatures w14:val="standardContextual"/>
              </w:rPr>
              <w:t xml:space="preserve">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 a putem Projekta Vjetar u leđa - faza V </w:t>
            </w:r>
            <w:r w:rsidRPr="00A838C5">
              <w:rPr>
                <w:kern w:val="2"/>
                <w:lang w:eastAsia="en-US"/>
                <w14:ligatures w14:val="standardContextual"/>
              </w:rPr>
              <w:t xml:space="preserve">koji je vezan uz školsku godinu 2022./2023. te su u tom periodu </w:t>
            </w:r>
            <w:r>
              <w:rPr>
                <w:kern w:val="2"/>
                <w:lang w:eastAsia="en-US"/>
                <w14:ligatures w14:val="standardContextual"/>
              </w:rPr>
              <w:t xml:space="preserve">ostvareni rashodi </w:t>
            </w:r>
            <w:r w:rsidRPr="00A838C5">
              <w:rPr>
                <w:kern w:val="2"/>
                <w:lang w:eastAsia="en-US"/>
                <w14:ligatures w14:val="standardContextual"/>
              </w:rPr>
              <w:t>za pomoćnike u nastavi.</w:t>
            </w:r>
          </w:p>
          <w:p w14:paraId="01992748" w14:textId="77777777" w:rsidR="00996BAE" w:rsidRPr="004473BB" w:rsidRDefault="00996BAE" w:rsidP="0075654D">
            <w:pPr>
              <w:jc w:val="both"/>
            </w:pPr>
            <w:r w:rsidRPr="00A838C5">
              <w:rPr>
                <w:rFonts w:eastAsia="Calibri"/>
                <w:kern w:val="2"/>
                <w:lang w:eastAsia="en-US"/>
                <w14:ligatures w14:val="standardContextual"/>
              </w:rPr>
              <w:t>Ishodište za raspodjelu sredstava temelji se na broju odobrenih pomoćnika u nastavi te procjeni troškova za njihove edukacije, zdravstvene preglede, plaće i ostala materijalna prava</w:t>
            </w:r>
            <w:r>
              <w:rPr>
                <w:rFonts w:eastAsia="Calibri"/>
                <w:kern w:val="2"/>
                <w:sz w:val="20"/>
                <w:szCs w:val="20"/>
                <w:lang w:eastAsia="en-US"/>
                <w14:ligatures w14:val="standardContextual"/>
              </w:rPr>
              <w:t>.</w:t>
            </w:r>
          </w:p>
        </w:tc>
      </w:tr>
      <w:tr w:rsidR="00996BAE" w:rsidRPr="004473BB" w14:paraId="1653B93D" w14:textId="77777777" w:rsidTr="0075654D">
        <w:trPr>
          <w:trHeight w:val="210"/>
        </w:trPr>
        <w:tc>
          <w:tcPr>
            <w:tcW w:w="1447" w:type="dxa"/>
            <w:vMerge w:val="restart"/>
            <w:shd w:val="clear" w:color="auto" w:fill="auto"/>
            <w:vAlign w:val="center"/>
          </w:tcPr>
          <w:p w14:paraId="593AF810" w14:textId="77777777" w:rsidR="00996BAE" w:rsidRPr="004473BB" w:rsidRDefault="00996BAE" w:rsidP="0075654D">
            <w:pPr>
              <w:jc w:val="both"/>
              <w:rPr>
                <w:b/>
              </w:rPr>
            </w:pPr>
            <w:r w:rsidRPr="004473BB">
              <w:rPr>
                <w:b/>
                <w:bCs/>
              </w:rPr>
              <w:t>Tekući projekt</w:t>
            </w:r>
          </w:p>
        </w:tc>
        <w:tc>
          <w:tcPr>
            <w:tcW w:w="3656" w:type="dxa"/>
            <w:gridSpan w:val="3"/>
            <w:vMerge w:val="restart"/>
            <w:shd w:val="clear" w:color="auto" w:fill="auto"/>
            <w:vAlign w:val="center"/>
          </w:tcPr>
          <w:p w14:paraId="464B5182" w14:textId="77777777" w:rsidR="00996BAE" w:rsidRPr="004473BB" w:rsidRDefault="00996BAE" w:rsidP="0075654D">
            <w:pPr>
              <w:rPr>
                <w:b/>
              </w:rPr>
            </w:pPr>
            <w:r w:rsidRPr="004473BB">
              <w:rPr>
                <w:b/>
                <w:bCs/>
              </w:rPr>
              <w:t>Vjetar u leđa - faza V</w:t>
            </w:r>
            <w:r>
              <w:rPr>
                <w:b/>
                <w:bCs/>
              </w:rPr>
              <w:t>I</w:t>
            </w:r>
            <w:r w:rsidRPr="004473BB">
              <w:rPr>
                <w:b/>
                <w:bCs/>
              </w:rPr>
              <w:t xml:space="preserve"> - OŠ Samobor</w:t>
            </w:r>
          </w:p>
        </w:tc>
        <w:tc>
          <w:tcPr>
            <w:tcW w:w="1985" w:type="dxa"/>
            <w:gridSpan w:val="2"/>
            <w:vAlign w:val="center"/>
          </w:tcPr>
          <w:p w14:paraId="5282BDF2" w14:textId="3781C15A" w:rsidR="00996BAE" w:rsidRPr="004473BB" w:rsidRDefault="00865AF0" w:rsidP="0075654D">
            <w:pPr>
              <w:jc w:val="center"/>
            </w:pPr>
            <w:r>
              <w:t>Rebalans</w:t>
            </w:r>
          </w:p>
        </w:tc>
        <w:tc>
          <w:tcPr>
            <w:tcW w:w="1984" w:type="dxa"/>
            <w:gridSpan w:val="2"/>
            <w:shd w:val="clear" w:color="auto" w:fill="auto"/>
            <w:vAlign w:val="center"/>
          </w:tcPr>
          <w:p w14:paraId="7CBDBEF5" w14:textId="77777777" w:rsidR="00996BAE" w:rsidRPr="004473BB" w:rsidRDefault="00996BAE" w:rsidP="0075654D">
            <w:pPr>
              <w:jc w:val="center"/>
            </w:pPr>
            <w:r w:rsidRPr="004473BB">
              <w:t>Izvršenje</w:t>
            </w:r>
          </w:p>
        </w:tc>
      </w:tr>
      <w:tr w:rsidR="00996BAE" w:rsidRPr="004473BB" w14:paraId="26F0DFC5" w14:textId="77777777" w:rsidTr="0075654D">
        <w:trPr>
          <w:trHeight w:val="482"/>
        </w:trPr>
        <w:tc>
          <w:tcPr>
            <w:tcW w:w="1447" w:type="dxa"/>
            <w:vMerge/>
            <w:shd w:val="clear" w:color="auto" w:fill="auto"/>
            <w:vAlign w:val="center"/>
          </w:tcPr>
          <w:p w14:paraId="24F612EF" w14:textId="77777777" w:rsidR="00996BAE" w:rsidRPr="004473BB" w:rsidRDefault="00996BAE" w:rsidP="0075654D"/>
        </w:tc>
        <w:tc>
          <w:tcPr>
            <w:tcW w:w="3656" w:type="dxa"/>
            <w:gridSpan w:val="3"/>
            <w:vMerge/>
            <w:shd w:val="clear" w:color="auto" w:fill="auto"/>
            <w:vAlign w:val="center"/>
          </w:tcPr>
          <w:p w14:paraId="0F411007" w14:textId="77777777" w:rsidR="00996BAE" w:rsidRPr="004473BB" w:rsidRDefault="00996BAE" w:rsidP="0075654D">
            <w:pPr>
              <w:jc w:val="both"/>
            </w:pPr>
          </w:p>
        </w:tc>
        <w:tc>
          <w:tcPr>
            <w:tcW w:w="1985" w:type="dxa"/>
            <w:gridSpan w:val="2"/>
            <w:vAlign w:val="center"/>
          </w:tcPr>
          <w:p w14:paraId="4E108EAB" w14:textId="77777777" w:rsidR="00996BAE" w:rsidRPr="004473BB" w:rsidRDefault="00996BAE" w:rsidP="0075654D">
            <w:pPr>
              <w:jc w:val="right"/>
              <w:rPr>
                <w:b/>
                <w:bCs/>
              </w:rPr>
            </w:pPr>
            <w:r>
              <w:rPr>
                <w:b/>
                <w:bCs/>
              </w:rPr>
              <w:t>55.500,00</w:t>
            </w:r>
          </w:p>
        </w:tc>
        <w:tc>
          <w:tcPr>
            <w:tcW w:w="1984" w:type="dxa"/>
            <w:gridSpan w:val="2"/>
            <w:shd w:val="clear" w:color="auto" w:fill="auto"/>
            <w:vAlign w:val="center"/>
          </w:tcPr>
          <w:p w14:paraId="6C3E23D0" w14:textId="77777777" w:rsidR="00996BAE" w:rsidRPr="004473BB" w:rsidRDefault="00996BAE" w:rsidP="0075654D">
            <w:pPr>
              <w:jc w:val="right"/>
              <w:rPr>
                <w:b/>
                <w:bCs/>
              </w:rPr>
            </w:pPr>
            <w:r>
              <w:rPr>
                <w:b/>
                <w:bCs/>
              </w:rPr>
              <w:t>53.313,13</w:t>
            </w:r>
          </w:p>
        </w:tc>
      </w:tr>
      <w:tr w:rsidR="00996BAE" w:rsidRPr="004473BB" w14:paraId="6AE50D26" w14:textId="77777777" w:rsidTr="0075654D">
        <w:trPr>
          <w:trHeight w:val="425"/>
        </w:trPr>
        <w:tc>
          <w:tcPr>
            <w:tcW w:w="1447" w:type="dxa"/>
            <w:shd w:val="clear" w:color="auto" w:fill="auto"/>
            <w:vAlign w:val="center"/>
          </w:tcPr>
          <w:p w14:paraId="01C55021" w14:textId="77777777" w:rsidR="00996BAE" w:rsidRPr="004473BB" w:rsidRDefault="00996BAE" w:rsidP="0075654D">
            <w:r w:rsidRPr="004473BB">
              <w:t>Izvještaj o postignutim ciljevima</w:t>
            </w:r>
          </w:p>
        </w:tc>
        <w:tc>
          <w:tcPr>
            <w:tcW w:w="7625" w:type="dxa"/>
            <w:gridSpan w:val="7"/>
            <w:shd w:val="clear" w:color="auto" w:fill="auto"/>
            <w:vAlign w:val="center"/>
          </w:tcPr>
          <w:p w14:paraId="099FA103" w14:textId="77777777" w:rsidR="00996BAE" w:rsidRPr="00F10E64" w:rsidRDefault="00996BAE" w:rsidP="0075654D">
            <w:pPr>
              <w:jc w:val="both"/>
            </w:pPr>
            <w:r>
              <w:t>OŠ Samobor</w:t>
            </w:r>
            <w:r w:rsidRPr="00F10E64">
              <w:t xml:space="preserve"> za učenike s teškoćama u razvoju osigurava pomoćnike u nastavi ili stručne komunikacijske posrednike kako bi se tim učenicima osiguralo pravo na kvalitetno obrazovanje u cilju razvoja njihovih punih potencijala te jednakopravnog i aktivnog sudjelovanja u svim segmentima društva, a putem Projekta Vjetar u leđa - faza VI koji je vezan uz školsku godinu 2023./2024. te su u tom periodu </w:t>
            </w:r>
            <w:r>
              <w:t>ostvareni rashodi</w:t>
            </w:r>
            <w:r w:rsidRPr="00F10E64">
              <w:t xml:space="preserve"> za pomoćnike u nastavi.</w:t>
            </w:r>
          </w:p>
          <w:p w14:paraId="4BF0AB36" w14:textId="77777777" w:rsidR="00996BAE" w:rsidRPr="004473BB" w:rsidRDefault="00996BAE" w:rsidP="0075654D">
            <w:pPr>
              <w:jc w:val="both"/>
            </w:pPr>
            <w:r w:rsidRPr="00F10E64">
              <w:t>Ishodište za raspodjelu sredstava temelji se na broju odobrenih pomoćnika u nastavi te procjeni troškova za njihove edukacije, zdravstvene preglede, plaće i ostala materijalna prava</w:t>
            </w:r>
            <w:r>
              <w:rPr>
                <w:sz w:val="20"/>
                <w:szCs w:val="20"/>
              </w:rPr>
              <w:t>.</w:t>
            </w:r>
          </w:p>
        </w:tc>
      </w:tr>
      <w:tr w:rsidR="00996BAE" w:rsidRPr="004473BB" w14:paraId="0F14249A" w14:textId="77777777" w:rsidTr="0075654D">
        <w:trPr>
          <w:trHeight w:val="270"/>
        </w:trPr>
        <w:tc>
          <w:tcPr>
            <w:tcW w:w="2268" w:type="dxa"/>
            <w:gridSpan w:val="2"/>
            <w:tcBorders>
              <w:top w:val="single" w:sz="4" w:space="0" w:color="auto"/>
            </w:tcBorders>
            <w:vAlign w:val="center"/>
          </w:tcPr>
          <w:p w14:paraId="703653DA" w14:textId="77777777" w:rsidR="00996BAE" w:rsidRPr="004473BB" w:rsidRDefault="00996BAE" w:rsidP="0075654D">
            <w:pPr>
              <w:rPr>
                <w:b/>
                <w:bCs/>
              </w:rPr>
            </w:pPr>
            <w:r w:rsidRPr="004473BB">
              <w:rPr>
                <w:b/>
                <w:bCs/>
              </w:rPr>
              <w:t>Pokazatelj uspješnosti</w:t>
            </w:r>
          </w:p>
        </w:tc>
        <w:tc>
          <w:tcPr>
            <w:tcW w:w="2694" w:type="dxa"/>
            <w:shd w:val="clear" w:color="auto" w:fill="auto"/>
            <w:vAlign w:val="center"/>
          </w:tcPr>
          <w:p w14:paraId="6F3BC582" w14:textId="77777777" w:rsidR="00996BAE" w:rsidRPr="004473BB" w:rsidRDefault="00996BAE" w:rsidP="0075654D">
            <w:pPr>
              <w:rPr>
                <w:b/>
                <w:bCs/>
              </w:rPr>
            </w:pPr>
            <w:r w:rsidRPr="004473BB">
              <w:rPr>
                <w:b/>
                <w:bCs/>
              </w:rPr>
              <w:t>Definicija</w:t>
            </w:r>
          </w:p>
        </w:tc>
        <w:tc>
          <w:tcPr>
            <w:tcW w:w="1417" w:type="dxa"/>
            <w:gridSpan w:val="2"/>
            <w:tcBorders>
              <w:top w:val="single" w:sz="4" w:space="0" w:color="auto"/>
            </w:tcBorders>
            <w:vAlign w:val="center"/>
          </w:tcPr>
          <w:p w14:paraId="6314FB0B" w14:textId="77777777" w:rsidR="00996BAE" w:rsidRPr="004473BB" w:rsidRDefault="00996BAE" w:rsidP="0075654D">
            <w:pPr>
              <w:keepNext/>
              <w:jc w:val="center"/>
              <w:outlineLvl w:val="6"/>
              <w:rPr>
                <w:b/>
                <w:bCs/>
              </w:rPr>
            </w:pPr>
            <w:r w:rsidRPr="004473BB">
              <w:rPr>
                <w:b/>
                <w:bCs/>
              </w:rPr>
              <w:t>Jedinica</w:t>
            </w:r>
          </w:p>
        </w:tc>
        <w:tc>
          <w:tcPr>
            <w:tcW w:w="1276" w:type="dxa"/>
            <w:gridSpan w:val="2"/>
            <w:tcBorders>
              <w:top w:val="single" w:sz="4" w:space="0" w:color="auto"/>
            </w:tcBorders>
            <w:vAlign w:val="center"/>
          </w:tcPr>
          <w:p w14:paraId="36EFC7B6" w14:textId="77777777" w:rsidR="00996BAE" w:rsidRPr="004473BB" w:rsidRDefault="00996BAE" w:rsidP="0075654D">
            <w:pPr>
              <w:jc w:val="center"/>
              <w:rPr>
                <w:b/>
                <w:bCs/>
              </w:rPr>
            </w:pPr>
            <w:r w:rsidRPr="004473BB">
              <w:rPr>
                <w:b/>
                <w:bCs/>
              </w:rPr>
              <w:t>Ciljana vrijednost</w:t>
            </w:r>
          </w:p>
        </w:tc>
        <w:tc>
          <w:tcPr>
            <w:tcW w:w="1417" w:type="dxa"/>
            <w:tcBorders>
              <w:top w:val="single" w:sz="4" w:space="0" w:color="auto"/>
            </w:tcBorders>
            <w:vAlign w:val="center"/>
          </w:tcPr>
          <w:p w14:paraId="27CD6E7B" w14:textId="77777777" w:rsidR="00996BAE" w:rsidRPr="004473BB" w:rsidRDefault="00996BAE" w:rsidP="0075654D">
            <w:pPr>
              <w:keepNext/>
              <w:outlineLvl w:val="6"/>
              <w:rPr>
                <w:b/>
                <w:bCs/>
              </w:rPr>
            </w:pPr>
            <w:r w:rsidRPr="004473BB">
              <w:rPr>
                <w:b/>
                <w:bCs/>
              </w:rPr>
              <w:t>Ostvareno</w:t>
            </w:r>
          </w:p>
        </w:tc>
      </w:tr>
      <w:tr w:rsidR="00996BAE" w:rsidRPr="004473BB" w14:paraId="012C4DE5" w14:textId="77777777" w:rsidTr="0075654D">
        <w:trPr>
          <w:trHeight w:val="540"/>
        </w:trPr>
        <w:tc>
          <w:tcPr>
            <w:tcW w:w="2268" w:type="dxa"/>
            <w:gridSpan w:val="2"/>
            <w:vAlign w:val="center"/>
          </w:tcPr>
          <w:p w14:paraId="12CCD91A" w14:textId="77777777" w:rsidR="00996BAE" w:rsidRPr="004473BB" w:rsidRDefault="00996BAE" w:rsidP="0075654D">
            <w:r w:rsidRPr="004473BB">
              <w:t>Broj grupa izvannastavnih aktivnosti</w:t>
            </w:r>
          </w:p>
        </w:tc>
        <w:tc>
          <w:tcPr>
            <w:tcW w:w="2694" w:type="dxa"/>
            <w:tcBorders>
              <w:top w:val="single" w:sz="4" w:space="0" w:color="auto"/>
            </w:tcBorders>
            <w:vAlign w:val="center"/>
          </w:tcPr>
          <w:p w14:paraId="57B173EA" w14:textId="77777777" w:rsidR="00996BAE" w:rsidRPr="004473BB" w:rsidRDefault="00996BAE" w:rsidP="0075654D">
            <w:r w:rsidRPr="004473BB">
              <w:t>Sufinanciranjem programa uključiti što veći broj učenika u izvannastavne programe</w:t>
            </w:r>
          </w:p>
        </w:tc>
        <w:tc>
          <w:tcPr>
            <w:tcW w:w="1417" w:type="dxa"/>
            <w:gridSpan w:val="2"/>
            <w:vAlign w:val="center"/>
          </w:tcPr>
          <w:p w14:paraId="4DB8BE0F" w14:textId="77777777" w:rsidR="00996BAE" w:rsidRPr="004473BB" w:rsidRDefault="00996BAE" w:rsidP="0075654D">
            <w:pPr>
              <w:jc w:val="center"/>
            </w:pPr>
            <w:r w:rsidRPr="004473BB">
              <w:t>Broj grupa</w:t>
            </w:r>
          </w:p>
        </w:tc>
        <w:tc>
          <w:tcPr>
            <w:tcW w:w="1276" w:type="dxa"/>
            <w:gridSpan w:val="2"/>
            <w:vAlign w:val="center"/>
          </w:tcPr>
          <w:p w14:paraId="43602E6D" w14:textId="7A1F25B1" w:rsidR="00996BAE" w:rsidRPr="002A4DF9" w:rsidRDefault="002A4DF9" w:rsidP="0075654D">
            <w:pPr>
              <w:jc w:val="center"/>
              <w:rPr>
                <w:color w:val="000000" w:themeColor="text1"/>
              </w:rPr>
            </w:pPr>
            <w:r>
              <w:rPr>
                <w:color w:val="000000" w:themeColor="text1"/>
              </w:rPr>
              <w:t>5</w:t>
            </w:r>
          </w:p>
        </w:tc>
        <w:tc>
          <w:tcPr>
            <w:tcW w:w="1417" w:type="dxa"/>
            <w:vAlign w:val="center"/>
          </w:tcPr>
          <w:p w14:paraId="5BE1D16E" w14:textId="77777777" w:rsidR="00996BAE" w:rsidRPr="002A4DF9" w:rsidRDefault="00996BAE" w:rsidP="0075654D">
            <w:pPr>
              <w:jc w:val="center"/>
              <w:rPr>
                <w:color w:val="000000" w:themeColor="text1"/>
              </w:rPr>
            </w:pPr>
            <w:r w:rsidRPr="002A4DF9">
              <w:rPr>
                <w:color w:val="000000" w:themeColor="text1"/>
              </w:rPr>
              <w:t>2</w:t>
            </w:r>
          </w:p>
        </w:tc>
      </w:tr>
      <w:tr w:rsidR="00996BAE" w:rsidRPr="004473BB" w14:paraId="322E6341" w14:textId="77777777" w:rsidTr="0075654D">
        <w:trPr>
          <w:trHeight w:val="540"/>
        </w:trPr>
        <w:tc>
          <w:tcPr>
            <w:tcW w:w="2268" w:type="dxa"/>
            <w:gridSpan w:val="2"/>
            <w:vAlign w:val="center"/>
          </w:tcPr>
          <w:p w14:paraId="1BB4F102" w14:textId="77777777" w:rsidR="00996BAE" w:rsidRPr="004473BB" w:rsidRDefault="00996BAE" w:rsidP="0075654D">
            <w:r w:rsidRPr="004473BB">
              <w:t>Broj grupa programa produženog boravka za učenike</w:t>
            </w:r>
          </w:p>
        </w:tc>
        <w:tc>
          <w:tcPr>
            <w:tcW w:w="2694" w:type="dxa"/>
            <w:vAlign w:val="center"/>
          </w:tcPr>
          <w:p w14:paraId="078E90A7" w14:textId="77777777" w:rsidR="00996BAE" w:rsidRPr="004473BB" w:rsidRDefault="00996BAE" w:rsidP="0075654D">
            <w:r w:rsidRPr="004473BB">
              <w:t>Osigurati siguran i kvalitetan boravak učenika u školi prije odnosno poslije nastave</w:t>
            </w:r>
          </w:p>
        </w:tc>
        <w:tc>
          <w:tcPr>
            <w:tcW w:w="1417" w:type="dxa"/>
            <w:gridSpan w:val="2"/>
            <w:vAlign w:val="center"/>
          </w:tcPr>
          <w:p w14:paraId="03501B1E" w14:textId="77777777" w:rsidR="00996BAE" w:rsidRPr="004473BB" w:rsidRDefault="00996BAE" w:rsidP="0075654D">
            <w:pPr>
              <w:jc w:val="center"/>
            </w:pPr>
            <w:r w:rsidRPr="004473BB">
              <w:t>Broj grupa</w:t>
            </w:r>
          </w:p>
        </w:tc>
        <w:tc>
          <w:tcPr>
            <w:tcW w:w="1276" w:type="dxa"/>
            <w:gridSpan w:val="2"/>
            <w:vAlign w:val="center"/>
          </w:tcPr>
          <w:p w14:paraId="332D11D2" w14:textId="77777777" w:rsidR="00996BAE" w:rsidRPr="007706DA" w:rsidRDefault="00996BAE" w:rsidP="0075654D">
            <w:pPr>
              <w:jc w:val="center"/>
              <w:rPr>
                <w:color w:val="000000" w:themeColor="text1"/>
              </w:rPr>
            </w:pPr>
            <w:r w:rsidRPr="007706DA">
              <w:rPr>
                <w:color w:val="000000" w:themeColor="text1"/>
              </w:rPr>
              <w:t>4</w:t>
            </w:r>
          </w:p>
        </w:tc>
        <w:tc>
          <w:tcPr>
            <w:tcW w:w="1417" w:type="dxa"/>
            <w:vAlign w:val="center"/>
          </w:tcPr>
          <w:p w14:paraId="63118529" w14:textId="77777777" w:rsidR="00996BAE" w:rsidRPr="007706DA" w:rsidRDefault="00996BAE" w:rsidP="0075654D">
            <w:pPr>
              <w:jc w:val="center"/>
              <w:rPr>
                <w:color w:val="000000" w:themeColor="text1"/>
              </w:rPr>
            </w:pPr>
            <w:r w:rsidRPr="007706DA">
              <w:rPr>
                <w:color w:val="000000" w:themeColor="text1"/>
              </w:rPr>
              <w:t>4</w:t>
            </w:r>
          </w:p>
        </w:tc>
      </w:tr>
      <w:tr w:rsidR="00996BAE" w:rsidRPr="004473BB" w14:paraId="0A3AD843" w14:textId="77777777" w:rsidTr="0075654D">
        <w:tblPrEx>
          <w:tblCellMar>
            <w:left w:w="0" w:type="dxa"/>
            <w:right w:w="0" w:type="dxa"/>
          </w:tblCellMar>
          <w:tblLook w:val="04A0" w:firstRow="1" w:lastRow="0" w:firstColumn="1" w:lastColumn="0" w:noHBand="0" w:noVBand="1"/>
        </w:tblPrEx>
        <w:trPr>
          <w:trHeight w:val="470"/>
        </w:trPr>
        <w:tc>
          <w:tcPr>
            <w:tcW w:w="2268" w:type="dxa"/>
            <w:gridSpan w:val="2"/>
            <w:tcMar>
              <w:top w:w="0" w:type="dxa"/>
              <w:left w:w="108" w:type="dxa"/>
              <w:bottom w:w="0" w:type="dxa"/>
              <w:right w:w="108" w:type="dxa"/>
            </w:tcMar>
            <w:hideMark/>
          </w:tcPr>
          <w:p w14:paraId="38A27F3E" w14:textId="77777777" w:rsidR="00996BAE" w:rsidRPr="004473BB" w:rsidRDefault="00996BAE" w:rsidP="0075654D">
            <w:r w:rsidRPr="004473BB">
              <w:t>Broj pomoćnika u nastavi za realizaciju</w:t>
            </w:r>
            <w:r>
              <w:t xml:space="preserve"> programa Vjetar u leđa – faza </w:t>
            </w:r>
            <w:r w:rsidRPr="004473BB">
              <w:t>V</w:t>
            </w:r>
          </w:p>
        </w:tc>
        <w:tc>
          <w:tcPr>
            <w:tcW w:w="2694" w:type="dxa"/>
            <w:tcMar>
              <w:top w:w="0" w:type="dxa"/>
              <w:left w:w="108" w:type="dxa"/>
              <w:bottom w:w="0" w:type="dxa"/>
              <w:right w:w="108" w:type="dxa"/>
            </w:tcMar>
            <w:vAlign w:val="center"/>
            <w:hideMark/>
          </w:tcPr>
          <w:p w14:paraId="4CF84411" w14:textId="77777777" w:rsidR="00996BAE" w:rsidRPr="004473BB" w:rsidRDefault="00996BAE" w:rsidP="0075654D">
            <w:r w:rsidRPr="004473BB">
              <w:t>Zadržavanjem broja pomoćnika u nastavi osigurati postojeću realizaciju programa</w:t>
            </w:r>
          </w:p>
        </w:tc>
        <w:tc>
          <w:tcPr>
            <w:tcW w:w="1417" w:type="dxa"/>
            <w:gridSpan w:val="2"/>
            <w:tcMar>
              <w:top w:w="0" w:type="dxa"/>
              <w:left w:w="108" w:type="dxa"/>
              <w:bottom w:w="0" w:type="dxa"/>
              <w:right w:w="108" w:type="dxa"/>
            </w:tcMar>
            <w:vAlign w:val="center"/>
            <w:hideMark/>
          </w:tcPr>
          <w:p w14:paraId="6B581225" w14:textId="77777777" w:rsidR="00996BAE" w:rsidRPr="004473BB" w:rsidRDefault="00996BAE" w:rsidP="0075654D">
            <w:pPr>
              <w:jc w:val="center"/>
            </w:pPr>
            <w:r w:rsidRPr="004473BB">
              <w:t>Broj pomoćnika</w:t>
            </w:r>
          </w:p>
        </w:tc>
        <w:tc>
          <w:tcPr>
            <w:tcW w:w="1276" w:type="dxa"/>
            <w:gridSpan w:val="2"/>
            <w:tcMar>
              <w:top w:w="0" w:type="dxa"/>
              <w:left w:w="108" w:type="dxa"/>
              <w:bottom w:w="0" w:type="dxa"/>
              <w:right w:w="108" w:type="dxa"/>
            </w:tcMar>
            <w:vAlign w:val="center"/>
            <w:hideMark/>
          </w:tcPr>
          <w:p w14:paraId="2CBD0AB5" w14:textId="444C91AA" w:rsidR="00996BAE" w:rsidRPr="00A21A77" w:rsidRDefault="002A4DF9" w:rsidP="0075654D">
            <w:pPr>
              <w:jc w:val="center"/>
              <w:rPr>
                <w:color w:val="FF0000"/>
              </w:rPr>
            </w:pPr>
            <w:r w:rsidRPr="002A4DF9">
              <w:rPr>
                <w:color w:val="000000" w:themeColor="text1"/>
              </w:rPr>
              <w:t>20</w:t>
            </w:r>
          </w:p>
        </w:tc>
        <w:tc>
          <w:tcPr>
            <w:tcW w:w="1417" w:type="dxa"/>
            <w:tcMar>
              <w:top w:w="0" w:type="dxa"/>
              <w:left w:w="108" w:type="dxa"/>
              <w:bottom w:w="0" w:type="dxa"/>
              <w:right w:w="108" w:type="dxa"/>
            </w:tcMar>
            <w:vAlign w:val="center"/>
            <w:hideMark/>
          </w:tcPr>
          <w:p w14:paraId="6B507F91" w14:textId="3191A9A5" w:rsidR="00996BAE" w:rsidRPr="00A21A77" w:rsidRDefault="002A4DF9" w:rsidP="0075654D">
            <w:pPr>
              <w:jc w:val="center"/>
              <w:rPr>
                <w:color w:val="FF0000"/>
              </w:rPr>
            </w:pPr>
            <w:r w:rsidRPr="002A4DF9">
              <w:rPr>
                <w:color w:val="000000" w:themeColor="text1"/>
              </w:rPr>
              <w:t>14</w:t>
            </w:r>
          </w:p>
        </w:tc>
      </w:tr>
      <w:tr w:rsidR="00996BAE" w:rsidRPr="004473BB" w14:paraId="70F38178" w14:textId="77777777" w:rsidTr="0075654D">
        <w:tblPrEx>
          <w:tblCellMar>
            <w:left w:w="0" w:type="dxa"/>
            <w:right w:w="0" w:type="dxa"/>
          </w:tblCellMar>
          <w:tblLook w:val="04A0" w:firstRow="1" w:lastRow="0" w:firstColumn="1" w:lastColumn="0" w:noHBand="0" w:noVBand="1"/>
        </w:tblPrEx>
        <w:trPr>
          <w:trHeight w:val="470"/>
        </w:trPr>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73C1D" w14:textId="77777777" w:rsidR="00996BAE" w:rsidRPr="004473BB" w:rsidRDefault="00996BAE" w:rsidP="0075654D">
            <w:r w:rsidRPr="004473BB">
              <w:t>Broj pomoćnika u nastavi za realizaciju programa Vjetar u leđa – faza V</w:t>
            </w:r>
            <w:r>
              <w:t>I</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9D9BB" w14:textId="77777777" w:rsidR="00996BAE" w:rsidRPr="004473BB" w:rsidRDefault="00996BAE" w:rsidP="0075654D">
            <w:r w:rsidRPr="004473BB">
              <w:t>Zadržavanjem broja pomoćnika u nastavi osigurati postojeću realizaciju programa</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C2D9C9" w14:textId="77777777" w:rsidR="00996BAE" w:rsidRPr="004473BB" w:rsidRDefault="00996BAE" w:rsidP="0075654D">
            <w:pPr>
              <w:jc w:val="center"/>
            </w:pPr>
            <w:r w:rsidRPr="004473BB">
              <w:t>Broj pomoćnika</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9E1C9" w14:textId="322815FF" w:rsidR="00996BAE" w:rsidRPr="002A4DF9" w:rsidRDefault="002A4DF9" w:rsidP="0075654D">
            <w:pPr>
              <w:jc w:val="center"/>
              <w:rPr>
                <w:color w:val="000000" w:themeColor="text1"/>
              </w:rPr>
            </w:pPr>
            <w:r w:rsidRPr="002A4DF9">
              <w:rPr>
                <w:color w:val="000000" w:themeColor="text1"/>
              </w:rPr>
              <w:t>21</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C7E045" w14:textId="23D45C03" w:rsidR="00996BAE" w:rsidRPr="002A4DF9" w:rsidRDefault="002A4DF9" w:rsidP="0075654D">
            <w:pPr>
              <w:jc w:val="center"/>
              <w:rPr>
                <w:color w:val="000000" w:themeColor="text1"/>
              </w:rPr>
            </w:pPr>
            <w:r w:rsidRPr="002A4DF9">
              <w:rPr>
                <w:color w:val="000000" w:themeColor="text1"/>
              </w:rPr>
              <w:t>21</w:t>
            </w:r>
          </w:p>
        </w:tc>
      </w:tr>
    </w:tbl>
    <w:p w14:paraId="406EA0FC" w14:textId="2F740CD1" w:rsidR="00996BAE" w:rsidRDefault="00996BAE" w:rsidP="00A766CD">
      <w:pPr>
        <w:jc w:val="both"/>
      </w:pPr>
    </w:p>
    <w:p w14:paraId="121C7988" w14:textId="696F1472" w:rsidR="00A7317E" w:rsidRDefault="00A7317E" w:rsidP="00A766CD">
      <w:pPr>
        <w:jc w:val="both"/>
      </w:pPr>
    </w:p>
    <w:p w14:paraId="65704289" w14:textId="47E43FB8" w:rsidR="00A7317E" w:rsidRDefault="00A7317E">
      <w:pPr>
        <w:spacing w:after="160" w:line="259" w:lineRule="auto"/>
      </w:pPr>
      <w:r>
        <w:br w:type="page"/>
      </w:r>
    </w:p>
    <w:p w14:paraId="1A6D5B99" w14:textId="77777777" w:rsidR="00A7317E" w:rsidRDefault="00A7317E" w:rsidP="00A766CD">
      <w:pPr>
        <w:jc w:val="both"/>
      </w:pPr>
    </w:p>
    <w:p w14:paraId="675D117B" w14:textId="787481A8" w:rsidR="00CC1142" w:rsidRPr="00BF1385" w:rsidRDefault="00CC1142" w:rsidP="00A766CD">
      <w:pPr>
        <w:jc w:val="both"/>
      </w:pPr>
    </w:p>
    <w:p w14:paraId="228D17C0" w14:textId="1F37C08E" w:rsidR="00180F0D" w:rsidRPr="00A7317E" w:rsidRDefault="00A7317E" w:rsidP="00A7317E">
      <w:pPr>
        <w:pStyle w:val="ListParagraph"/>
        <w:numPr>
          <w:ilvl w:val="0"/>
          <w:numId w:val="10"/>
        </w:numPr>
        <w:rPr>
          <w:rFonts w:ascii="Minion Pro" w:hAnsi="Minion Pro"/>
          <w:b/>
          <w:sz w:val="28"/>
          <w:szCs w:val="28"/>
        </w:rPr>
      </w:pPr>
      <w:r w:rsidRPr="00A7317E">
        <w:rPr>
          <w:rFonts w:ascii="Minion Pro" w:hAnsi="Minion Pro"/>
          <w:b/>
          <w:sz w:val="28"/>
          <w:szCs w:val="28"/>
        </w:rPr>
        <w:t xml:space="preserve">POSEBNI IZVJEŠTAJI U GODIŠNJEM IZVJEŠTAJU O IZVRŠENJU FINANCIJSKOG PLANA </w:t>
      </w:r>
    </w:p>
    <w:p w14:paraId="38E2CF71" w14:textId="75429767" w:rsidR="00A7317E" w:rsidRDefault="00A7317E" w:rsidP="00A7317E">
      <w:pPr>
        <w:rPr>
          <w:rFonts w:ascii="Minion Pro" w:hAnsi="Minion Pro"/>
          <w:b/>
        </w:rPr>
      </w:pPr>
    </w:p>
    <w:p w14:paraId="16B73857" w14:textId="66DA04A9"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zaduživanju na domaćem i stranom tržištu novca i kapitala</w:t>
      </w:r>
    </w:p>
    <w:p w14:paraId="636FE7E3" w14:textId="2E361344" w:rsidR="00EB4E66" w:rsidRDefault="00EB4E66" w:rsidP="00EB4E66">
      <w:pPr>
        <w:jc w:val="center"/>
        <w:rPr>
          <w:rFonts w:ascii="Minion Pro" w:hAnsi="Minion Pro"/>
          <w:b/>
        </w:rPr>
      </w:pPr>
    </w:p>
    <w:p w14:paraId="6B8DF18A" w14:textId="5B7780A6" w:rsidR="00EB4E66" w:rsidRDefault="00EB4E66" w:rsidP="00EB4E66">
      <w:pPr>
        <w:rPr>
          <w:rFonts w:ascii="Minion Pro" w:hAnsi="Minion Pro"/>
        </w:rPr>
      </w:pPr>
      <w:r>
        <w:rPr>
          <w:rFonts w:ascii="Minion Pro" w:hAnsi="Minion Pro"/>
        </w:rPr>
        <w:t>Osnovna škola Samobor nije se zaduživala na domaćem i stranom tržištu novca i kapitala u 2023. godini.</w:t>
      </w:r>
    </w:p>
    <w:p w14:paraId="2FE721BE" w14:textId="59238CA1" w:rsidR="00EB4E66" w:rsidRDefault="00EB4E66" w:rsidP="00EB4E66">
      <w:pPr>
        <w:rPr>
          <w:rFonts w:ascii="Minion Pro" w:hAnsi="Minion Pro"/>
        </w:rPr>
      </w:pPr>
    </w:p>
    <w:p w14:paraId="43D6EC48" w14:textId="77777777" w:rsidR="00EB4E66" w:rsidRPr="00EB4E66" w:rsidRDefault="00EB4E66" w:rsidP="00EB4E66">
      <w:pPr>
        <w:rPr>
          <w:rFonts w:ascii="Minion Pro" w:hAnsi="Minion Pro"/>
        </w:rPr>
      </w:pPr>
    </w:p>
    <w:p w14:paraId="7C4EE66A" w14:textId="54F1A6C7"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korištenju sredstava fondova Europske unije</w:t>
      </w:r>
    </w:p>
    <w:p w14:paraId="2546C4E0" w14:textId="51064333" w:rsidR="00EB4E66" w:rsidRDefault="00EB4E66" w:rsidP="00EB4E66">
      <w:pPr>
        <w:jc w:val="center"/>
        <w:rPr>
          <w:rFonts w:ascii="Minion Pro" w:hAnsi="Minion Pro"/>
          <w:b/>
        </w:rPr>
      </w:pPr>
    </w:p>
    <w:p w14:paraId="784CD8CF" w14:textId="03C430BD" w:rsidR="00EB4E66" w:rsidRDefault="00EB4E66" w:rsidP="00EB4E66">
      <w:pPr>
        <w:rPr>
          <w:rFonts w:ascii="Minion Pro" w:hAnsi="Minion Pro"/>
        </w:rPr>
      </w:pPr>
      <w:r>
        <w:rPr>
          <w:rFonts w:ascii="Minion Pro" w:hAnsi="Minion Pro"/>
        </w:rPr>
        <w:t>U 2023. godini nisu korištena sredstva fondova Europske unije.</w:t>
      </w:r>
    </w:p>
    <w:p w14:paraId="188E7637" w14:textId="2C59CE42" w:rsidR="00EB4E66" w:rsidRDefault="00EB4E66" w:rsidP="00EB4E66">
      <w:pPr>
        <w:rPr>
          <w:rFonts w:ascii="Minion Pro" w:hAnsi="Minion Pro"/>
        </w:rPr>
      </w:pPr>
    </w:p>
    <w:p w14:paraId="0C4A8F40" w14:textId="77777777" w:rsidR="00EB4E66" w:rsidRPr="00EB4E66" w:rsidRDefault="00EB4E66" w:rsidP="00EB4E66">
      <w:pPr>
        <w:rPr>
          <w:rFonts w:ascii="Minion Pro" w:hAnsi="Minion Pro"/>
        </w:rPr>
      </w:pPr>
    </w:p>
    <w:p w14:paraId="1B51D299" w14:textId="559802E6" w:rsidR="00EB4E66" w:rsidRPr="00082578" w:rsidRDefault="00CA709B" w:rsidP="00CA709B">
      <w:pPr>
        <w:pStyle w:val="ListParagraph"/>
        <w:numPr>
          <w:ilvl w:val="1"/>
          <w:numId w:val="10"/>
        </w:numPr>
        <w:rPr>
          <w:rFonts w:ascii="Minion Pro" w:hAnsi="Minion Pro"/>
          <w:b/>
          <w:i/>
        </w:rPr>
      </w:pPr>
      <w:r w:rsidRPr="00082578">
        <w:rPr>
          <w:rFonts w:ascii="Minion Pro" w:hAnsi="Minion Pro"/>
          <w:b/>
          <w:i/>
        </w:rPr>
        <w:t xml:space="preserve"> </w:t>
      </w:r>
      <w:r w:rsidR="00EB4E66" w:rsidRPr="00082578">
        <w:rPr>
          <w:rFonts w:ascii="Minion Pro" w:hAnsi="Minion Pro"/>
          <w:b/>
          <w:i/>
        </w:rPr>
        <w:t>Izvještaj o danim zajmovima i potraživanjima po danim zajmovima</w:t>
      </w:r>
    </w:p>
    <w:p w14:paraId="7A36CEB0" w14:textId="23A440EE" w:rsidR="00EB4E66" w:rsidRDefault="00EB4E66" w:rsidP="00EB4E66">
      <w:pPr>
        <w:jc w:val="center"/>
        <w:rPr>
          <w:rFonts w:ascii="Minion Pro" w:hAnsi="Minion Pro"/>
          <w:b/>
        </w:rPr>
      </w:pPr>
      <w:bookmarkStart w:id="5" w:name="_GoBack"/>
      <w:bookmarkEnd w:id="5"/>
    </w:p>
    <w:p w14:paraId="6F5BC233" w14:textId="1C67BB1F" w:rsidR="00EB4E66" w:rsidRDefault="00EB4E66" w:rsidP="00EB4E66">
      <w:pPr>
        <w:rPr>
          <w:rFonts w:ascii="Minion Pro" w:hAnsi="Minion Pro"/>
        </w:rPr>
      </w:pPr>
      <w:r>
        <w:rPr>
          <w:rFonts w:ascii="Minion Pro" w:hAnsi="Minion Pro"/>
        </w:rPr>
        <w:t xml:space="preserve">Osnovna škola Samobor nije imala </w:t>
      </w:r>
      <w:r w:rsidR="00FD53E1">
        <w:rPr>
          <w:rFonts w:ascii="Minion Pro" w:hAnsi="Minion Pro"/>
        </w:rPr>
        <w:t xml:space="preserve">danih zajmova ni </w:t>
      </w:r>
      <w:r>
        <w:rPr>
          <w:rFonts w:ascii="Minion Pro" w:hAnsi="Minion Pro"/>
        </w:rPr>
        <w:t>potraživanja po danim zajmovima u 2023. godini.</w:t>
      </w:r>
    </w:p>
    <w:p w14:paraId="6CED8998" w14:textId="2733604C" w:rsidR="00EB4E66" w:rsidRDefault="00EB4E66" w:rsidP="00EB4E66">
      <w:pPr>
        <w:rPr>
          <w:rFonts w:ascii="Minion Pro" w:hAnsi="Minion Pro"/>
        </w:rPr>
      </w:pPr>
    </w:p>
    <w:p w14:paraId="5D77D497" w14:textId="2213842A" w:rsidR="00EB4E66" w:rsidRPr="00EB4E66" w:rsidRDefault="00EB4E66" w:rsidP="00EB4E66">
      <w:pPr>
        <w:rPr>
          <w:rFonts w:ascii="Minion Pro" w:hAnsi="Minion Pro"/>
        </w:rPr>
      </w:pPr>
    </w:p>
    <w:p w14:paraId="5ED8585F" w14:textId="7A2AFDC6" w:rsidR="00A7317E" w:rsidRPr="00082578" w:rsidRDefault="00BB7B4D" w:rsidP="00CA709B">
      <w:pPr>
        <w:pStyle w:val="ListParagraph"/>
        <w:numPr>
          <w:ilvl w:val="1"/>
          <w:numId w:val="10"/>
        </w:numPr>
        <w:rPr>
          <w:rFonts w:ascii="Minion Pro" w:hAnsi="Minion Pro"/>
          <w:b/>
          <w:i/>
        </w:rPr>
      </w:pPr>
      <w:r w:rsidRPr="00082578">
        <w:rPr>
          <w:rFonts w:ascii="Minion Pro" w:hAnsi="Minion Pro"/>
          <w:b/>
          <w:i/>
        </w:rPr>
        <w:t xml:space="preserve"> </w:t>
      </w:r>
      <w:r w:rsidR="00A7317E" w:rsidRPr="00082578">
        <w:rPr>
          <w:rFonts w:ascii="Minion Pro" w:hAnsi="Minion Pro"/>
          <w:b/>
          <w:i/>
        </w:rPr>
        <w:t>Izvještaj o stanju potraživanja i dospjelih obveza te o stanju potencijalnih obveza po osnovi sudskih sporova</w:t>
      </w:r>
    </w:p>
    <w:p w14:paraId="21C2A050" w14:textId="7DB7323F" w:rsidR="00A7317E" w:rsidRDefault="00A7317E" w:rsidP="00A7317E">
      <w:pPr>
        <w:jc w:val="center"/>
        <w:rPr>
          <w:rFonts w:ascii="Minion Pro" w:hAnsi="Minion Pro"/>
          <w:b/>
        </w:rPr>
      </w:pPr>
    </w:p>
    <w:p w14:paraId="780F9E4F" w14:textId="0051C963" w:rsidR="00502216" w:rsidRDefault="00502216" w:rsidP="00502216">
      <w:pPr>
        <w:rPr>
          <w:rFonts w:ascii="Minion Pro" w:hAnsi="Minion Pro"/>
        </w:rPr>
      </w:pPr>
      <w:r w:rsidRPr="00502216">
        <w:rPr>
          <w:rFonts w:ascii="Minion Pro" w:hAnsi="Minion Pro"/>
        </w:rPr>
        <w:t>Osnovna škola Samobor</w:t>
      </w:r>
      <w:r>
        <w:rPr>
          <w:rFonts w:ascii="Minion Pro" w:hAnsi="Minion Pro"/>
        </w:rPr>
        <w:t xml:space="preserve"> nije imala potraživanja po osnovi sudskih sporova u 2023. godini.</w:t>
      </w:r>
    </w:p>
    <w:p w14:paraId="5CA77C28" w14:textId="150220AA" w:rsidR="00502216" w:rsidRDefault="00FD53E1" w:rsidP="00502216">
      <w:pPr>
        <w:rPr>
          <w:rFonts w:ascii="Minion Pro" w:hAnsi="Minion Pro"/>
        </w:rPr>
      </w:pPr>
      <w:r>
        <w:rPr>
          <w:rFonts w:ascii="Minion Pro" w:hAnsi="Minion Pro"/>
        </w:rPr>
        <w:t>Osnovna škola Samobor nije imala nepodmirenih dospjelih obveza na kraju proračunske godine.</w:t>
      </w:r>
    </w:p>
    <w:p w14:paraId="0DABC85E" w14:textId="29F395DD" w:rsidR="00FD53E1" w:rsidRPr="00502216" w:rsidRDefault="00F11FD3" w:rsidP="00502216">
      <w:pPr>
        <w:rPr>
          <w:rFonts w:ascii="Minion Pro" w:hAnsi="Minion Pro"/>
        </w:rPr>
      </w:pPr>
      <w:r>
        <w:rPr>
          <w:rFonts w:ascii="Minion Pro" w:hAnsi="Minion Pro"/>
        </w:rPr>
        <w:t xml:space="preserve">Potencijalne obveze po osnovi sudskih sporova na kraju proračunske godine iznose 2.719,28 </w:t>
      </w:r>
      <w:r>
        <w:rPr>
          <w:rFonts w:ascii="Minion Pro" w:hAnsi="Minion Pro" w:hint="eastAsia"/>
        </w:rPr>
        <w:t>€</w:t>
      </w:r>
      <w:r>
        <w:rPr>
          <w:rFonts w:ascii="Minion Pro" w:hAnsi="Minion Pro"/>
        </w:rPr>
        <w:t>.</w:t>
      </w:r>
    </w:p>
    <w:p w14:paraId="3419D6E7" w14:textId="5E562B1E" w:rsidR="00A7317E" w:rsidRDefault="00A7317E" w:rsidP="00A7317E">
      <w:pPr>
        <w:jc w:val="center"/>
        <w:rPr>
          <w:rFonts w:ascii="Minion Pro" w:hAnsi="Minion Pro"/>
          <w:b/>
        </w:rPr>
      </w:pPr>
    </w:p>
    <w:tbl>
      <w:tblPr>
        <w:tblW w:w="9580" w:type="dxa"/>
        <w:tblLayout w:type="fixed"/>
        <w:tblLook w:val="04A0" w:firstRow="1" w:lastRow="0" w:firstColumn="1" w:lastColumn="0" w:noHBand="0" w:noVBand="1"/>
      </w:tblPr>
      <w:tblGrid>
        <w:gridCol w:w="1696"/>
        <w:gridCol w:w="1418"/>
        <w:gridCol w:w="992"/>
        <w:gridCol w:w="992"/>
        <w:gridCol w:w="1111"/>
        <w:gridCol w:w="1016"/>
        <w:gridCol w:w="1104"/>
        <w:gridCol w:w="1251"/>
      </w:tblGrid>
      <w:tr w:rsidR="005112E0" w:rsidRPr="005112E0" w14:paraId="1D4F76C5" w14:textId="77777777" w:rsidTr="00D7266F">
        <w:trPr>
          <w:trHeight w:val="315"/>
        </w:trPr>
        <w:tc>
          <w:tcPr>
            <w:tcW w:w="95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0F54B1D" w14:textId="539C60EB" w:rsidR="005112E0" w:rsidRPr="005112E0" w:rsidRDefault="005112E0" w:rsidP="00F11FD3">
            <w:pPr>
              <w:jc w:val="center"/>
              <w:rPr>
                <w:b/>
                <w:bCs/>
                <w:color w:val="000000"/>
              </w:rPr>
            </w:pPr>
            <w:r w:rsidRPr="005112E0">
              <w:rPr>
                <w:b/>
                <w:bCs/>
                <w:color w:val="000000"/>
              </w:rPr>
              <w:t xml:space="preserve">PREGLED </w:t>
            </w:r>
            <w:r w:rsidR="00CF4B5C">
              <w:rPr>
                <w:b/>
                <w:bCs/>
                <w:color w:val="000000"/>
              </w:rPr>
              <w:t>POTENCIJALNIH OBVEZA</w:t>
            </w:r>
            <w:r w:rsidR="00D7266F">
              <w:rPr>
                <w:b/>
                <w:bCs/>
                <w:color w:val="000000"/>
              </w:rPr>
              <w:t xml:space="preserve"> PO OSNOVI SUDSKIH SPOROVA </w:t>
            </w:r>
          </w:p>
        </w:tc>
      </w:tr>
      <w:tr w:rsidR="005112E0" w:rsidRPr="005112E0" w14:paraId="062B32DC" w14:textId="77777777" w:rsidTr="00493190">
        <w:trPr>
          <w:trHeight w:val="127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8C383D" w14:textId="77777777" w:rsidR="005112E0" w:rsidRPr="005112E0" w:rsidRDefault="005112E0" w:rsidP="005112E0">
            <w:pPr>
              <w:jc w:val="center"/>
              <w:rPr>
                <w:b/>
                <w:bCs/>
                <w:color w:val="000000"/>
                <w:sz w:val="20"/>
                <w:szCs w:val="20"/>
              </w:rPr>
            </w:pPr>
            <w:r w:rsidRPr="005112E0">
              <w:rPr>
                <w:b/>
                <w:bCs/>
                <w:color w:val="000000"/>
                <w:sz w:val="20"/>
                <w:szCs w:val="20"/>
              </w:rPr>
              <w:t>Br. predmeta</w:t>
            </w:r>
          </w:p>
        </w:tc>
        <w:tc>
          <w:tcPr>
            <w:tcW w:w="1418" w:type="dxa"/>
            <w:tcBorders>
              <w:top w:val="nil"/>
              <w:left w:val="nil"/>
              <w:bottom w:val="single" w:sz="4" w:space="0" w:color="auto"/>
              <w:right w:val="single" w:sz="4" w:space="0" w:color="auto"/>
            </w:tcBorders>
            <w:shd w:val="clear" w:color="auto" w:fill="auto"/>
            <w:vAlign w:val="center"/>
            <w:hideMark/>
          </w:tcPr>
          <w:p w14:paraId="7A563960" w14:textId="77777777" w:rsidR="005112E0" w:rsidRPr="005112E0" w:rsidRDefault="005112E0" w:rsidP="005112E0">
            <w:pPr>
              <w:jc w:val="center"/>
              <w:rPr>
                <w:b/>
                <w:bCs/>
                <w:color w:val="000000"/>
                <w:sz w:val="20"/>
                <w:szCs w:val="20"/>
              </w:rPr>
            </w:pPr>
            <w:r w:rsidRPr="005112E0">
              <w:rPr>
                <w:b/>
                <w:bCs/>
                <w:color w:val="000000"/>
                <w:sz w:val="20"/>
                <w:szCs w:val="20"/>
              </w:rPr>
              <w:t>Sud</w:t>
            </w:r>
          </w:p>
        </w:tc>
        <w:tc>
          <w:tcPr>
            <w:tcW w:w="992" w:type="dxa"/>
            <w:tcBorders>
              <w:top w:val="nil"/>
              <w:left w:val="nil"/>
              <w:bottom w:val="single" w:sz="4" w:space="0" w:color="auto"/>
              <w:right w:val="single" w:sz="4" w:space="0" w:color="auto"/>
            </w:tcBorders>
            <w:shd w:val="clear" w:color="auto" w:fill="auto"/>
            <w:vAlign w:val="center"/>
            <w:hideMark/>
          </w:tcPr>
          <w:p w14:paraId="58E40113" w14:textId="77777777" w:rsidR="005112E0" w:rsidRPr="005112E0" w:rsidRDefault="005112E0" w:rsidP="005112E0">
            <w:pPr>
              <w:jc w:val="center"/>
              <w:rPr>
                <w:b/>
                <w:bCs/>
                <w:color w:val="000000"/>
                <w:sz w:val="20"/>
                <w:szCs w:val="20"/>
              </w:rPr>
            </w:pPr>
            <w:r w:rsidRPr="005112E0">
              <w:rPr>
                <w:b/>
                <w:bCs/>
                <w:color w:val="000000"/>
                <w:sz w:val="20"/>
                <w:szCs w:val="20"/>
              </w:rPr>
              <w:t>Tužitelj</w:t>
            </w:r>
          </w:p>
        </w:tc>
        <w:tc>
          <w:tcPr>
            <w:tcW w:w="992" w:type="dxa"/>
            <w:tcBorders>
              <w:top w:val="nil"/>
              <w:left w:val="nil"/>
              <w:bottom w:val="single" w:sz="4" w:space="0" w:color="auto"/>
              <w:right w:val="single" w:sz="4" w:space="0" w:color="auto"/>
            </w:tcBorders>
            <w:shd w:val="clear" w:color="auto" w:fill="auto"/>
            <w:vAlign w:val="center"/>
            <w:hideMark/>
          </w:tcPr>
          <w:p w14:paraId="3E0A10A4" w14:textId="77777777" w:rsidR="005112E0" w:rsidRPr="005112E0" w:rsidRDefault="005112E0" w:rsidP="005112E0">
            <w:pPr>
              <w:jc w:val="center"/>
              <w:rPr>
                <w:b/>
                <w:bCs/>
                <w:color w:val="000000"/>
                <w:sz w:val="20"/>
                <w:szCs w:val="20"/>
              </w:rPr>
            </w:pPr>
            <w:r w:rsidRPr="005112E0">
              <w:rPr>
                <w:b/>
                <w:bCs/>
                <w:color w:val="000000"/>
                <w:sz w:val="20"/>
                <w:szCs w:val="20"/>
              </w:rPr>
              <w:t>Tuženik</w:t>
            </w:r>
          </w:p>
        </w:tc>
        <w:tc>
          <w:tcPr>
            <w:tcW w:w="1111" w:type="dxa"/>
            <w:tcBorders>
              <w:top w:val="nil"/>
              <w:left w:val="nil"/>
              <w:bottom w:val="single" w:sz="4" w:space="0" w:color="auto"/>
              <w:right w:val="single" w:sz="4" w:space="0" w:color="auto"/>
            </w:tcBorders>
            <w:shd w:val="clear" w:color="auto" w:fill="auto"/>
            <w:vAlign w:val="center"/>
            <w:hideMark/>
          </w:tcPr>
          <w:p w14:paraId="232D3C25" w14:textId="77777777" w:rsidR="005112E0" w:rsidRPr="005112E0" w:rsidRDefault="005112E0" w:rsidP="005112E0">
            <w:pPr>
              <w:jc w:val="center"/>
              <w:rPr>
                <w:b/>
                <w:bCs/>
                <w:color w:val="000000"/>
                <w:sz w:val="20"/>
                <w:szCs w:val="20"/>
              </w:rPr>
            </w:pPr>
            <w:r w:rsidRPr="005112E0">
              <w:rPr>
                <w:b/>
                <w:bCs/>
                <w:color w:val="000000"/>
                <w:sz w:val="20"/>
                <w:szCs w:val="20"/>
              </w:rPr>
              <w:t>Sažeti opis prirode spora</w:t>
            </w:r>
          </w:p>
        </w:tc>
        <w:tc>
          <w:tcPr>
            <w:tcW w:w="1016" w:type="dxa"/>
            <w:tcBorders>
              <w:top w:val="nil"/>
              <w:left w:val="nil"/>
              <w:bottom w:val="single" w:sz="4" w:space="0" w:color="auto"/>
              <w:right w:val="single" w:sz="4" w:space="0" w:color="auto"/>
            </w:tcBorders>
            <w:shd w:val="clear" w:color="auto" w:fill="auto"/>
            <w:vAlign w:val="center"/>
            <w:hideMark/>
          </w:tcPr>
          <w:p w14:paraId="196925BF" w14:textId="77777777" w:rsidR="005112E0" w:rsidRPr="005112E0" w:rsidRDefault="005112E0" w:rsidP="005112E0">
            <w:pPr>
              <w:jc w:val="center"/>
              <w:rPr>
                <w:b/>
                <w:bCs/>
                <w:color w:val="000000"/>
                <w:sz w:val="20"/>
                <w:szCs w:val="20"/>
              </w:rPr>
            </w:pPr>
            <w:r w:rsidRPr="005112E0">
              <w:rPr>
                <w:b/>
                <w:bCs/>
                <w:color w:val="000000"/>
                <w:sz w:val="20"/>
                <w:szCs w:val="20"/>
              </w:rPr>
              <w:t>VPS</w:t>
            </w:r>
          </w:p>
        </w:tc>
        <w:tc>
          <w:tcPr>
            <w:tcW w:w="1104" w:type="dxa"/>
            <w:tcBorders>
              <w:top w:val="nil"/>
              <w:left w:val="nil"/>
              <w:bottom w:val="single" w:sz="4" w:space="0" w:color="auto"/>
              <w:right w:val="single" w:sz="4" w:space="0" w:color="auto"/>
            </w:tcBorders>
            <w:shd w:val="clear" w:color="auto" w:fill="auto"/>
            <w:vAlign w:val="center"/>
            <w:hideMark/>
          </w:tcPr>
          <w:p w14:paraId="71D9BCBE" w14:textId="77777777" w:rsidR="005112E0" w:rsidRPr="005112E0" w:rsidRDefault="005112E0" w:rsidP="005112E0">
            <w:pPr>
              <w:jc w:val="center"/>
              <w:rPr>
                <w:b/>
                <w:bCs/>
                <w:color w:val="000000"/>
                <w:sz w:val="20"/>
                <w:szCs w:val="20"/>
              </w:rPr>
            </w:pPr>
            <w:r w:rsidRPr="005112E0">
              <w:rPr>
                <w:b/>
                <w:bCs/>
                <w:color w:val="000000"/>
                <w:sz w:val="20"/>
                <w:szCs w:val="20"/>
              </w:rPr>
              <w:t>Procjena financijskog učinka</w:t>
            </w:r>
          </w:p>
        </w:tc>
        <w:tc>
          <w:tcPr>
            <w:tcW w:w="1251" w:type="dxa"/>
            <w:tcBorders>
              <w:top w:val="nil"/>
              <w:left w:val="nil"/>
              <w:bottom w:val="single" w:sz="4" w:space="0" w:color="auto"/>
              <w:right w:val="single" w:sz="4" w:space="0" w:color="auto"/>
            </w:tcBorders>
            <w:shd w:val="clear" w:color="auto" w:fill="auto"/>
            <w:vAlign w:val="center"/>
            <w:hideMark/>
          </w:tcPr>
          <w:p w14:paraId="492AB33E" w14:textId="77777777" w:rsidR="005112E0" w:rsidRPr="005112E0" w:rsidRDefault="005112E0" w:rsidP="005112E0">
            <w:pPr>
              <w:jc w:val="center"/>
              <w:rPr>
                <w:b/>
                <w:bCs/>
                <w:color w:val="000000"/>
                <w:sz w:val="19"/>
                <w:szCs w:val="19"/>
              </w:rPr>
            </w:pPr>
            <w:r w:rsidRPr="005112E0">
              <w:rPr>
                <w:b/>
                <w:bCs/>
                <w:color w:val="000000"/>
                <w:sz w:val="19"/>
                <w:szCs w:val="19"/>
              </w:rPr>
              <w:t>Procijenjeno vrijeme odljeva ili priljeva sredstava za</w:t>
            </w:r>
          </w:p>
        </w:tc>
      </w:tr>
      <w:tr w:rsidR="005112E0" w:rsidRPr="005112E0" w14:paraId="1381BB17" w14:textId="77777777" w:rsidTr="00493190">
        <w:trPr>
          <w:trHeight w:val="300"/>
        </w:trPr>
        <w:tc>
          <w:tcPr>
            <w:tcW w:w="4106" w:type="dxa"/>
            <w:gridSpan w:val="3"/>
            <w:tcBorders>
              <w:top w:val="nil"/>
              <w:left w:val="single" w:sz="8" w:space="0" w:color="auto"/>
              <w:bottom w:val="nil"/>
              <w:right w:val="nil"/>
            </w:tcBorders>
            <w:shd w:val="clear" w:color="auto" w:fill="auto"/>
            <w:vAlign w:val="center"/>
            <w:hideMark/>
          </w:tcPr>
          <w:p w14:paraId="424AD386" w14:textId="77777777" w:rsidR="005112E0" w:rsidRPr="005112E0" w:rsidRDefault="005112E0" w:rsidP="005112E0">
            <w:pPr>
              <w:rPr>
                <w:b/>
                <w:bCs/>
                <w:color w:val="000000"/>
                <w:sz w:val="20"/>
                <w:szCs w:val="20"/>
              </w:rPr>
            </w:pPr>
            <w:r w:rsidRPr="005112E0">
              <w:rPr>
                <w:b/>
                <w:bCs/>
                <w:color w:val="000000"/>
                <w:sz w:val="20"/>
                <w:szCs w:val="20"/>
              </w:rPr>
              <w:t>PREDMETI KOD ODVJETNIKA</w:t>
            </w:r>
          </w:p>
        </w:tc>
        <w:tc>
          <w:tcPr>
            <w:tcW w:w="992" w:type="dxa"/>
            <w:tcBorders>
              <w:top w:val="nil"/>
              <w:left w:val="nil"/>
              <w:bottom w:val="nil"/>
              <w:right w:val="nil"/>
            </w:tcBorders>
            <w:shd w:val="clear" w:color="auto" w:fill="auto"/>
            <w:vAlign w:val="center"/>
            <w:hideMark/>
          </w:tcPr>
          <w:p w14:paraId="4BA19EF6" w14:textId="77777777" w:rsidR="005112E0" w:rsidRPr="005112E0" w:rsidRDefault="005112E0" w:rsidP="005112E0">
            <w:pPr>
              <w:rPr>
                <w:b/>
                <w:bCs/>
                <w:color w:val="000000"/>
                <w:sz w:val="20"/>
                <w:szCs w:val="20"/>
              </w:rPr>
            </w:pPr>
          </w:p>
        </w:tc>
        <w:tc>
          <w:tcPr>
            <w:tcW w:w="1111" w:type="dxa"/>
            <w:tcBorders>
              <w:top w:val="nil"/>
              <w:left w:val="nil"/>
              <w:bottom w:val="nil"/>
              <w:right w:val="nil"/>
            </w:tcBorders>
            <w:shd w:val="clear" w:color="auto" w:fill="auto"/>
            <w:vAlign w:val="center"/>
            <w:hideMark/>
          </w:tcPr>
          <w:p w14:paraId="125C10B2" w14:textId="77777777" w:rsidR="005112E0" w:rsidRPr="005112E0" w:rsidRDefault="005112E0" w:rsidP="005112E0">
            <w:pPr>
              <w:rPr>
                <w:sz w:val="20"/>
                <w:szCs w:val="20"/>
              </w:rPr>
            </w:pPr>
          </w:p>
        </w:tc>
        <w:tc>
          <w:tcPr>
            <w:tcW w:w="1016" w:type="dxa"/>
            <w:tcBorders>
              <w:top w:val="nil"/>
              <w:left w:val="nil"/>
              <w:bottom w:val="nil"/>
              <w:right w:val="nil"/>
            </w:tcBorders>
            <w:shd w:val="clear" w:color="auto" w:fill="auto"/>
            <w:vAlign w:val="center"/>
            <w:hideMark/>
          </w:tcPr>
          <w:p w14:paraId="70F94185" w14:textId="77777777" w:rsidR="005112E0" w:rsidRPr="005112E0" w:rsidRDefault="005112E0" w:rsidP="005112E0">
            <w:pPr>
              <w:rPr>
                <w:sz w:val="20"/>
                <w:szCs w:val="20"/>
              </w:rPr>
            </w:pPr>
          </w:p>
        </w:tc>
        <w:tc>
          <w:tcPr>
            <w:tcW w:w="1104" w:type="dxa"/>
            <w:tcBorders>
              <w:top w:val="nil"/>
              <w:left w:val="nil"/>
              <w:bottom w:val="nil"/>
              <w:right w:val="nil"/>
            </w:tcBorders>
            <w:shd w:val="clear" w:color="auto" w:fill="auto"/>
            <w:vAlign w:val="center"/>
            <w:hideMark/>
          </w:tcPr>
          <w:p w14:paraId="255388C0" w14:textId="77777777" w:rsidR="005112E0" w:rsidRPr="005112E0" w:rsidRDefault="005112E0" w:rsidP="005112E0">
            <w:pPr>
              <w:rPr>
                <w:sz w:val="20"/>
                <w:szCs w:val="20"/>
              </w:rPr>
            </w:pPr>
          </w:p>
        </w:tc>
        <w:tc>
          <w:tcPr>
            <w:tcW w:w="1251" w:type="dxa"/>
            <w:tcBorders>
              <w:top w:val="nil"/>
              <w:left w:val="single" w:sz="4" w:space="0" w:color="auto"/>
              <w:bottom w:val="single" w:sz="4" w:space="0" w:color="auto"/>
              <w:right w:val="single" w:sz="4" w:space="0" w:color="auto"/>
            </w:tcBorders>
            <w:shd w:val="clear" w:color="auto" w:fill="auto"/>
            <w:vAlign w:val="center"/>
            <w:hideMark/>
          </w:tcPr>
          <w:p w14:paraId="10B1E3ED" w14:textId="77777777" w:rsidR="005112E0" w:rsidRPr="005112E0" w:rsidRDefault="005112E0" w:rsidP="005112E0">
            <w:pPr>
              <w:rPr>
                <w:b/>
                <w:bCs/>
                <w:color w:val="000000"/>
                <w:sz w:val="20"/>
                <w:szCs w:val="20"/>
              </w:rPr>
            </w:pPr>
            <w:r w:rsidRPr="005112E0">
              <w:rPr>
                <w:b/>
                <w:bCs/>
                <w:color w:val="000000"/>
                <w:sz w:val="20"/>
                <w:szCs w:val="20"/>
              </w:rPr>
              <w:t> </w:t>
            </w:r>
          </w:p>
        </w:tc>
      </w:tr>
      <w:tr w:rsidR="005112E0" w:rsidRPr="005112E0" w14:paraId="145EB3CB" w14:textId="77777777" w:rsidTr="00493190">
        <w:trPr>
          <w:trHeight w:val="51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31979" w14:textId="77777777" w:rsidR="005112E0" w:rsidRPr="005112E0" w:rsidRDefault="005112E0" w:rsidP="005112E0">
            <w:pPr>
              <w:rPr>
                <w:color w:val="000000"/>
                <w:sz w:val="20"/>
                <w:szCs w:val="20"/>
              </w:rPr>
            </w:pPr>
            <w:r w:rsidRPr="005112E0">
              <w:rPr>
                <w:color w:val="000000"/>
                <w:sz w:val="20"/>
                <w:szCs w:val="20"/>
              </w:rPr>
              <w:t>Pr-15199/2021-9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253908"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09CE55" w14:textId="77777777" w:rsidR="005112E0" w:rsidRPr="005112E0" w:rsidRDefault="005112E0" w:rsidP="005112E0">
            <w:pPr>
              <w:rPr>
                <w:color w:val="000000"/>
                <w:sz w:val="20"/>
                <w:szCs w:val="20"/>
              </w:rPr>
            </w:pPr>
            <w:r w:rsidRPr="005112E0">
              <w:rPr>
                <w:color w:val="000000"/>
                <w:sz w:val="20"/>
                <w:szCs w:val="20"/>
              </w:rPr>
              <w:t>I.M.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3D7867"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5E410C6A"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086283C" w14:textId="77777777" w:rsidR="005112E0" w:rsidRPr="005112E0" w:rsidRDefault="005112E0" w:rsidP="005112E0">
            <w:pPr>
              <w:jc w:val="right"/>
              <w:rPr>
                <w:color w:val="000000"/>
                <w:sz w:val="20"/>
                <w:szCs w:val="20"/>
              </w:rPr>
            </w:pPr>
            <w:r w:rsidRPr="005112E0">
              <w:rPr>
                <w:color w:val="000000"/>
                <w:sz w:val="20"/>
                <w:szCs w:val="20"/>
              </w:rPr>
              <w:t>531,59 €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5C24496" w14:textId="77777777" w:rsidR="005112E0" w:rsidRPr="005112E0" w:rsidRDefault="005112E0" w:rsidP="005112E0">
            <w:pPr>
              <w:jc w:val="right"/>
              <w:rPr>
                <w:color w:val="000000"/>
                <w:sz w:val="20"/>
                <w:szCs w:val="20"/>
              </w:rPr>
            </w:pPr>
            <w:r w:rsidRPr="005112E0">
              <w:rPr>
                <w:color w:val="000000"/>
                <w:sz w:val="20"/>
                <w:szCs w:val="20"/>
              </w:rPr>
              <w:t>531,59 €</w:t>
            </w:r>
          </w:p>
        </w:tc>
        <w:tc>
          <w:tcPr>
            <w:tcW w:w="1251" w:type="dxa"/>
            <w:tcBorders>
              <w:top w:val="nil"/>
              <w:left w:val="nil"/>
              <w:bottom w:val="single" w:sz="4" w:space="0" w:color="auto"/>
              <w:right w:val="single" w:sz="4" w:space="0" w:color="auto"/>
            </w:tcBorders>
            <w:shd w:val="clear" w:color="auto" w:fill="auto"/>
            <w:vAlign w:val="center"/>
            <w:hideMark/>
          </w:tcPr>
          <w:p w14:paraId="78CE1092" w14:textId="77777777" w:rsidR="005112E0" w:rsidRPr="005112E0" w:rsidRDefault="005112E0" w:rsidP="005112E0">
            <w:pPr>
              <w:jc w:val="right"/>
              <w:rPr>
                <w:color w:val="000000"/>
                <w:sz w:val="20"/>
                <w:szCs w:val="20"/>
              </w:rPr>
            </w:pPr>
            <w:r w:rsidRPr="005112E0">
              <w:rPr>
                <w:color w:val="000000"/>
                <w:sz w:val="20"/>
                <w:szCs w:val="20"/>
              </w:rPr>
              <w:t>6 mjeseci</w:t>
            </w:r>
          </w:p>
        </w:tc>
      </w:tr>
      <w:tr w:rsidR="005112E0" w:rsidRPr="005112E0" w14:paraId="0F4FBDEA" w14:textId="77777777" w:rsidTr="00493190">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02424E0" w14:textId="77777777" w:rsidR="005112E0" w:rsidRPr="005112E0" w:rsidRDefault="005112E0" w:rsidP="005112E0">
            <w:pPr>
              <w:rPr>
                <w:color w:val="000000"/>
                <w:sz w:val="20"/>
                <w:szCs w:val="20"/>
              </w:rPr>
            </w:pPr>
            <w:r w:rsidRPr="005112E0">
              <w:rPr>
                <w:color w:val="000000"/>
                <w:sz w:val="20"/>
                <w:szCs w:val="20"/>
              </w:rPr>
              <w:t>Pr-15586/2021-9</w:t>
            </w:r>
          </w:p>
        </w:tc>
        <w:tc>
          <w:tcPr>
            <w:tcW w:w="1418" w:type="dxa"/>
            <w:tcBorders>
              <w:top w:val="nil"/>
              <w:left w:val="nil"/>
              <w:bottom w:val="single" w:sz="4" w:space="0" w:color="auto"/>
              <w:right w:val="single" w:sz="4" w:space="0" w:color="auto"/>
            </w:tcBorders>
            <w:shd w:val="clear" w:color="auto" w:fill="auto"/>
            <w:vAlign w:val="center"/>
            <w:hideMark/>
          </w:tcPr>
          <w:p w14:paraId="55A76CB5"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nil"/>
              <w:left w:val="nil"/>
              <w:bottom w:val="single" w:sz="4" w:space="0" w:color="auto"/>
              <w:right w:val="single" w:sz="4" w:space="0" w:color="auto"/>
            </w:tcBorders>
            <w:shd w:val="clear" w:color="auto" w:fill="auto"/>
            <w:vAlign w:val="center"/>
            <w:hideMark/>
          </w:tcPr>
          <w:p w14:paraId="13023299" w14:textId="77777777" w:rsidR="005112E0" w:rsidRPr="005112E0" w:rsidRDefault="005112E0" w:rsidP="005112E0">
            <w:pPr>
              <w:rPr>
                <w:color w:val="000000"/>
                <w:sz w:val="20"/>
                <w:szCs w:val="20"/>
              </w:rPr>
            </w:pPr>
            <w:r w:rsidRPr="005112E0">
              <w:rPr>
                <w:color w:val="000000"/>
                <w:sz w:val="20"/>
                <w:szCs w:val="20"/>
              </w:rPr>
              <w:t>N.D.</w:t>
            </w:r>
          </w:p>
        </w:tc>
        <w:tc>
          <w:tcPr>
            <w:tcW w:w="992" w:type="dxa"/>
            <w:tcBorders>
              <w:top w:val="nil"/>
              <w:left w:val="nil"/>
              <w:bottom w:val="single" w:sz="4" w:space="0" w:color="auto"/>
              <w:right w:val="single" w:sz="4" w:space="0" w:color="auto"/>
            </w:tcBorders>
            <w:shd w:val="clear" w:color="auto" w:fill="auto"/>
            <w:vAlign w:val="center"/>
            <w:hideMark/>
          </w:tcPr>
          <w:p w14:paraId="565BDF10"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nil"/>
              <w:left w:val="nil"/>
              <w:bottom w:val="single" w:sz="4" w:space="0" w:color="auto"/>
              <w:right w:val="single" w:sz="4" w:space="0" w:color="auto"/>
            </w:tcBorders>
            <w:shd w:val="clear" w:color="auto" w:fill="auto"/>
            <w:vAlign w:val="center"/>
            <w:hideMark/>
          </w:tcPr>
          <w:p w14:paraId="1D894D98"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nil"/>
              <w:left w:val="nil"/>
              <w:bottom w:val="single" w:sz="4" w:space="0" w:color="auto"/>
              <w:right w:val="single" w:sz="4" w:space="0" w:color="auto"/>
            </w:tcBorders>
            <w:shd w:val="clear" w:color="auto" w:fill="auto"/>
            <w:vAlign w:val="center"/>
            <w:hideMark/>
          </w:tcPr>
          <w:p w14:paraId="37727F76" w14:textId="77777777" w:rsidR="005112E0" w:rsidRPr="005112E0" w:rsidRDefault="005112E0" w:rsidP="005112E0">
            <w:pPr>
              <w:jc w:val="right"/>
              <w:rPr>
                <w:color w:val="000000"/>
                <w:sz w:val="20"/>
                <w:szCs w:val="20"/>
              </w:rPr>
            </w:pPr>
            <w:r w:rsidRPr="005112E0">
              <w:rPr>
                <w:color w:val="000000"/>
                <w:sz w:val="20"/>
                <w:szCs w:val="20"/>
              </w:rPr>
              <w:t>220,79 €</w:t>
            </w:r>
          </w:p>
        </w:tc>
        <w:tc>
          <w:tcPr>
            <w:tcW w:w="1104" w:type="dxa"/>
            <w:tcBorders>
              <w:top w:val="nil"/>
              <w:left w:val="nil"/>
              <w:bottom w:val="single" w:sz="4" w:space="0" w:color="auto"/>
              <w:right w:val="single" w:sz="4" w:space="0" w:color="auto"/>
            </w:tcBorders>
            <w:shd w:val="clear" w:color="auto" w:fill="auto"/>
            <w:vAlign w:val="center"/>
            <w:hideMark/>
          </w:tcPr>
          <w:p w14:paraId="3E909108" w14:textId="77777777" w:rsidR="005112E0" w:rsidRPr="005112E0" w:rsidRDefault="005112E0" w:rsidP="005112E0">
            <w:pPr>
              <w:jc w:val="right"/>
              <w:rPr>
                <w:color w:val="000000"/>
                <w:sz w:val="20"/>
                <w:szCs w:val="20"/>
              </w:rPr>
            </w:pPr>
            <w:r w:rsidRPr="005112E0">
              <w:rPr>
                <w:color w:val="000000"/>
                <w:sz w:val="20"/>
                <w:szCs w:val="20"/>
              </w:rPr>
              <w:t>220,79 €</w:t>
            </w:r>
          </w:p>
        </w:tc>
        <w:tc>
          <w:tcPr>
            <w:tcW w:w="1251" w:type="dxa"/>
            <w:tcBorders>
              <w:top w:val="nil"/>
              <w:left w:val="nil"/>
              <w:bottom w:val="single" w:sz="4" w:space="0" w:color="auto"/>
              <w:right w:val="single" w:sz="4" w:space="0" w:color="auto"/>
            </w:tcBorders>
            <w:shd w:val="clear" w:color="auto" w:fill="auto"/>
            <w:vAlign w:val="center"/>
            <w:hideMark/>
          </w:tcPr>
          <w:p w14:paraId="4B18BE77" w14:textId="77777777" w:rsidR="005112E0" w:rsidRPr="005112E0" w:rsidRDefault="005112E0" w:rsidP="005112E0">
            <w:pPr>
              <w:jc w:val="right"/>
              <w:rPr>
                <w:color w:val="000000"/>
                <w:sz w:val="20"/>
                <w:szCs w:val="20"/>
              </w:rPr>
            </w:pPr>
            <w:r w:rsidRPr="005112E0">
              <w:rPr>
                <w:color w:val="000000"/>
                <w:sz w:val="20"/>
                <w:szCs w:val="20"/>
              </w:rPr>
              <w:t>6 mjeseci</w:t>
            </w:r>
          </w:p>
        </w:tc>
      </w:tr>
      <w:tr w:rsidR="005112E0" w:rsidRPr="005112E0" w14:paraId="1C2B1C68" w14:textId="77777777" w:rsidTr="00493190">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13575F4" w14:textId="77777777" w:rsidR="005112E0" w:rsidRPr="005112E0" w:rsidRDefault="005112E0" w:rsidP="005112E0">
            <w:pPr>
              <w:rPr>
                <w:color w:val="000000"/>
                <w:sz w:val="20"/>
                <w:szCs w:val="20"/>
              </w:rPr>
            </w:pPr>
            <w:r w:rsidRPr="005112E0">
              <w:rPr>
                <w:color w:val="000000"/>
                <w:sz w:val="20"/>
                <w:szCs w:val="20"/>
              </w:rPr>
              <w:t>Pr-15193/2021-11</w:t>
            </w:r>
          </w:p>
        </w:tc>
        <w:tc>
          <w:tcPr>
            <w:tcW w:w="1418" w:type="dxa"/>
            <w:tcBorders>
              <w:top w:val="nil"/>
              <w:left w:val="nil"/>
              <w:bottom w:val="single" w:sz="4" w:space="0" w:color="auto"/>
              <w:right w:val="single" w:sz="4" w:space="0" w:color="auto"/>
            </w:tcBorders>
            <w:shd w:val="clear" w:color="auto" w:fill="auto"/>
            <w:vAlign w:val="center"/>
            <w:hideMark/>
          </w:tcPr>
          <w:p w14:paraId="7AFAD11A"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nil"/>
              <w:left w:val="nil"/>
              <w:bottom w:val="single" w:sz="4" w:space="0" w:color="auto"/>
              <w:right w:val="single" w:sz="4" w:space="0" w:color="auto"/>
            </w:tcBorders>
            <w:shd w:val="clear" w:color="auto" w:fill="auto"/>
            <w:vAlign w:val="center"/>
            <w:hideMark/>
          </w:tcPr>
          <w:p w14:paraId="0334CCE2" w14:textId="77777777" w:rsidR="005112E0" w:rsidRPr="005112E0" w:rsidRDefault="005112E0" w:rsidP="005112E0">
            <w:pPr>
              <w:rPr>
                <w:color w:val="000000"/>
                <w:sz w:val="20"/>
                <w:szCs w:val="20"/>
              </w:rPr>
            </w:pPr>
            <w:r w:rsidRPr="005112E0">
              <w:rPr>
                <w:color w:val="000000"/>
                <w:sz w:val="20"/>
                <w:szCs w:val="20"/>
              </w:rPr>
              <w:t>H.Č.</w:t>
            </w:r>
          </w:p>
        </w:tc>
        <w:tc>
          <w:tcPr>
            <w:tcW w:w="992" w:type="dxa"/>
            <w:tcBorders>
              <w:top w:val="nil"/>
              <w:left w:val="nil"/>
              <w:bottom w:val="single" w:sz="4" w:space="0" w:color="auto"/>
              <w:right w:val="single" w:sz="4" w:space="0" w:color="auto"/>
            </w:tcBorders>
            <w:shd w:val="clear" w:color="auto" w:fill="auto"/>
            <w:vAlign w:val="center"/>
            <w:hideMark/>
          </w:tcPr>
          <w:p w14:paraId="1BA4B17A"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nil"/>
              <w:left w:val="nil"/>
              <w:bottom w:val="single" w:sz="4" w:space="0" w:color="auto"/>
              <w:right w:val="single" w:sz="4" w:space="0" w:color="auto"/>
            </w:tcBorders>
            <w:shd w:val="clear" w:color="auto" w:fill="auto"/>
            <w:vAlign w:val="center"/>
            <w:hideMark/>
          </w:tcPr>
          <w:p w14:paraId="183951B8"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nil"/>
              <w:left w:val="nil"/>
              <w:bottom w:val="single" w:sz="4" w:space="0" w:color="auto"/>
              <w:right w:val="single" w:sz="4" w:space="0" w:color="auto"/>
            </w:tcBorders>
            <w:shd w:val="clear" w:color="auto" w:fill="auto"/>
            <w:vAlign w:val="center"/>
            <w:hideMark/>
          </w:tcPr>
          <w:p w14:paraId="6A00B364" w14:textId="77777777" w:rsidR="005112E0" w:rsidRPr="005112E0" w:rsidRDefault="005112E0" w:rsidP="005112E0">
            <w:pPr>
              <w:jc w:val="right"/>
              <w:rPr>
                <w:color w:val="000000"/>
                <w:sz w:val="20"/>
                <w:szCs w:val="20"/>
              </w:rPr>
            </w:pPr>
            <w:r w:rsidRPr="005112E0">
              <w:rPr>
                <w:color w:val="000000"/>
                <w:sz w:val="20"/>
                <w:szCs w:val="20"/>
              </w:rPr>
              <w:t>548,91 €</w:t>
            </w:r>
          </w:p>
        </w:tc>
        <w:tc>
          <w:tcPr>
            <w:tcW w:w="1104" w:type="dxa"/>
            <w:tcBorders>
              <w:top w:val="nil"/>
              <w:left w:val="nil"/>
              <w:bottom w:val="single" w:sz="4" w:space="0" w:color="auto"/>
              <w:right w:val="single" w:sz="4" w:space="0" w:color="auto"/>
            </w:tcBorders>
            <w:shd w:val="clear" w:color="auto" w:fill="auto"/>
            <w:vAlign w:val="center"/>
            <w:hideMark/>
          </w:tcPr>
          <w:p w14:paraId="37EF0255" w14:textId="77777777" w:rsidR="005112E0" w:rsidRPr="005112E0" w:rsidRDefault="005112E0" w:rsidP="005112E0">
            <w:pPr>
              <w:jc w:val="right"/>
              <w:rPr>
                <w:color w:val="000000"/>
                <w:sz w:val="20"/>
                <w:szCs w:val="20"/>
              </w:rPr>
            </w:pPr>
            <w:r w:rsidRPr="005112E0">
              <w:rPr>
                <w:color w:val="000000"/>
                <w:sz w:val="20"/>
                <w:szCs w:val="20"/>
              </w:rPr>
              <w:t>548,91 €</w:t>
            </w:r>
          </w:p>
        </w:tc>
        <w:tc>
          <w:tcPr>
            <w:tcW w:w="1251" w:type="dxa"/>
            <w:tcBorders>
              <w:top w:val="nil"/>
              <w:left w:val="nil"/>
              <w:bottom w:val="single" w:sz="4" w:space="0" w:color="auto"/>
              <w:right w:val="single" w:sz="4" w:space="0" w:color="auto"/>
            </w:tcBorders>
            <w:shd w:val="clear" w:color="auto" w:fill="auto"/>
            <w:vAlign w:val="center"/>
            <w:hideMark/>
          </w:tcPr>
          <w:p w14:paraId="67394C25" w14:textId="77777777" w:rsidR="005112E0" w:rsidRPr="005112E0" w:rsidRDefault="005112E0" w:rsidP="005112E0">
            <w:pPr>
              <w:jc w:val="right"/>
              <w:rPr>
                <w:color w:val="000000"/>
                <w:sz w:val="20"/>
                <w:szCs w:val="20"/>
              </w:rPr>
            </w:pPr>
            <w:r w:rsidRPr="005112E0">
              <w:rPr>
                <w:color w:val="000000"/>
                <w:sz w:val="20"/>
                <w:szCs w:val="20"/>
              </w:rPr>
              <w:t>6 mjeseci</w:t>
            </w:r>
          </w:p>
        </w:tc>
      </w:tr>
      <w:tr w:rsidR="005112E0" w:rsidRPr="005112E0" w14:paraId="49945EBE" w14:textId="77777777" w:rsidTr="00493190">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ED8A03" w14:textId="77777777" w:rsidR="005112E0" w:rsidRPr="005112E0" w:rsidRDefault="005112E0" w:rsidP="005112E0">
            <w:pPr>
              <w:rPr>
                <w:color w:val="000000"/>
                <w:sz w:val="20"/>
                <w:szCs w:val="20"/>
              </w:rPr>
            </w:pPr>
            <w:r w:rsidRPr="005112E0">
              <w:rPr>
                <w:color w:val="000000"/>
                <w:sz w:val="20"/>
                <w:szCs w:val="20"/>
              </w:rPr>
              <w:t>Pr-16677/2021-14</w:t>
            </w:r>
          </w:p>
        </w:tc>
        <w:tc>
          <w:tcPr>
            <w:tcW w:w="1418" w:type="dxa"/>
            <w:tcBorders>
              <w:top w:val="nil"/>
              <w:left w:val="nil"/>
              <w:bottom w:val="single" w:sz="4" w:space="0" w:color="auto"/>
              <w:right w:val="single" w:sz="4" w:space="0" w:color="auto"/>
            </w:tcBorders>
            <w:shd w:val="clear" w:color="auto" w:fill="auto"/>
            <w:vAlign w:val="center"/>
            <w:hideMark/>
          </w:tcPr>
          <w:p w14:paraId="7FD472D2"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nil"/>
              <w:left w:val="nil"/>
              <w:bottom w:val="single" w:sz="4" w:space="0" w:color="auto"/>
              <w:right w:val="single" w:sz="4" w:space="0" w:color="auto"/>
            </w:tcBorders>
            <w:shd w:val="clear" w:color="auto" w:fill="auto"/>
            <w:vAlign w:val="center"/>
            <w:hideMark/>
          </w:tcPr>
          <w:p w14:paraId="1445EB69" w14:textId="77777777" w:rsidR="005112E0" w:rsidRPr="005112E0" w:rsidRDefault="005112E0" w:rsidP="005112E0">
            <w:pPr>
              <w:rPr>
                <w:color w:val="000000"/>
                <w:sz w:val="20"/>
                <w:szCs w:val="20"/>
              </w:rPr>
            </w:pPr>
            <w:r w:rsidRPr="005112E0">
              <w:rPr>
                <w:color w:val="000000"/>
                <w:sz w:val="20"/>
                <w:szCs w:val="20"/>
              </w:rPr>
              <w:t>R.M.</w:t>
            </w:r>
          </w:p>
        </w:tc>
        <w:tc>
          <w:tcPr>
            <w:tcW w:w="992" w:type="dxa"/>
            <w:tcBorders>
              <w:top w:val="nil"/>
              <w:left w:val="nil"/>
              <w:bottom w:val="single" w:sz="4" w:space="0" w:color="auto"/>
              <w:right w:val="single" w:sz="4" w:space="0" w:color="auto"/>
            </w:tcBorders>
            <w:shd w:val="clear" w:color="auto" w:fill="auto"/>
            <w:vAlign w:val="center"/>
            <w:hideMark/>
          </w:tcPr>
          <w:p w14:paraId="5964DE34"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nil"/>
              <w:left w:val="nil"/>
              <w:bottom w:val="single" w:sz="4" w:space="0" w:color="auto"/>
              <w:right w:val="single" w:sz="4" w:space="0" w:color="auto"/>
            </w:tcBorders>
            <w:shd w:val="clear" w:color="auto" w:fill="auto"/>
            <w:vAlign w:val="center"/>
            <w:hideMark/>
          </w:tcPr>
          <w:p w14:paraId="0DAD608A"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nil"/>
              <w:left w:val="nil"/>
              <w:bottom w:val="single" w:sz="4" w:space="0" w:color="auto"/>
              <w:right w:val="single" w:sz="4" w:space="0" w:color="auto"/>
            </w:tcBorders>
            <w:shd w:val="clear" w:color="auto" w:fill="auto"/>
            <w:vAlign w:val="center"/>
            <w:hideMark/>
          </w:tcPr>
          <w:p w14:paraId="4F5D33F9" w14:textId="77777777" w:rsidR="005112E0" w:rsidRPr="005112E0" w:rsidRDefault="005112E0" w:rsidP="005112E0">
            <w:pPr>
              <w:jc w:val="right"/>
              <w:rPr>
                <w:color w:val="000000"/>
                <w:sz w:val="20"/>
                <w:szCs w:val="20"/>
              </w:rPr>
            </w:pPr>
            <w:r w:rsidRPr="005112E0">
              <w:rPr>
                <w:color w:val="000000"/>
                <w:sz w:val="20"/>
                <w:szCs w:val="20"/>
              </w:rPr>
              <w:t>461,41 €</w:t>
            </w:r>
          </w:p>
        </w:tc>
        <w:tc>
          <w:tcPr>
            <w:tcW w:w="1104" w:type="dxa"/>
            <w:tcBorders>
              <w:top w:val="nil"/>
              <w:left w:val="nil"/>
              <w:bottom w:val="single" w:sz="4" w:space="0" w:color="auto"/>
              <w:right w:val="single" w:sz="4" w:space="0" w:color="auto"/>
            </w:tcBorders>
            <w:shd w:val="clear" w:color="auto" w:fill="auto"/>
            <w:vAlign w:val="center"/>
            <w:hideMark/>
          </w:tcPr>
          <w:p w14:paraId="459FA6E2" w14:textId="77777777" w:rsidR="005112E0" w:rsidRPr="005112E0" w:rsidRDefault="005112E0" w:rsidP="005112E0">
            <w:pPr>
              <w:jc w:val="right"/>
              <w:rPr>
                <w:color w:val="000000"/>
                <w:sz w:val="20"/>
                <w:szCs w:val="20"/>
              </w:rPr>
            </w:pPr>
            <w:r w:rsidRPr="005112E0">
              <w:rPr>
                <w:color w:val="000000"/>
                <w:sz w:val="20"/>
                <w:szCs w:val="20"/>
              </w:rPr>
              <w:t>461,41 €</w:t>
            </w:r>
          </w:p>
        </w:tc>
        <w:tc>
          <w:tcPr>
            <w:tcW w:w="1251" w:type="dxa"/>
            <w:tcBorders>
              <w:top w:val="nil"/>
              <w:left w:val="nil"/>
              <w:bottom w:val="single" w:sz="4" w:space="0" w:color="auto"/>
              <w:right w:val="single" w:sz="4" w:space="0" w:color="auto"/>
            </w:tcBorders>
            <w:shd w:val="clear" w:color="auto" w:fill="auto"/>
            <w:vAlign w:val="center"/>
            <w:hideMark/>
          </w:tcPr>
          <w:p w14:paraId="18D1F443" w14:textId="77777777" w:rsidR="005112E0" w:rsidRPr="005112E0" w:rsidRDefault="005112E0" w:rsidP="005112E0">
            <w:pPr>
              <w:jc w:val="right"/>
              <w:rPr>
                <w:color w:val="000000"/>
                <w:sz w:val="20"/>
                <w:szCs w:val="20"/>
              </w:rPr>
            </w:pPr>
            <w:r w:rsidRPr="005112E0">
              <w:rPr>
                <w:color w:val="000000"/>
                <w:sz w:val="20"/>
                <w:szCs w:val="20"/>
              </w:rPr>
              <w:t>6 mjeseci</w:t>
            </w:r>
          </w:p>
        </w:tc>
      </w:tr>
      <w:tr w:rsidR="005112E0" w:rsidRPr="005112E0" w14:paraId="112D703D" w14:textId="77777777" w:rsidTr="00493190">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C0385E6" w14:textId="77777777" w:rsidR="005112E0" w:rsidRPr="005112E0" w:rsidRDefault="005112E0" w:rsidP="005112E0">
            <w:pPr>
              <w:rPr>
                <w:color w:val="000000"/>
                <w:sz w:val="20"/>
                <w:szCs w:val="20"/>
              </w:rPr>
            </w:pPr>
            <w:r w:rsidRPr="005112E0">
              <w:rPr>
                <w:color w:val="000000"/>
                <w:sz w:val="20"/>
                <w:szCs w:val="20"/>
              </w:rPr>
              <w:t>Pr-15385/2021-11</w:t>
            </w:r>
          </w:p>
        </w:tc>
        <w:tc>
          <w:tcPr>
            <w:tcW w:w="1418" w:type="dxa"/>
            <w:tcBorders>
              <w:top w:val="nil"/>
              <w:left w:val="nil"/>
              <w:bottom w:val="single" w:sz="4" w:space="0" w:color="auto"/>
              <w:right w:val="single" w:sz="4" w:space="0" w:color="auto"/>
            </w:tcBorders>
            <w:shd w:val="clear" w:color="auto" w:fill="auto"/>
            <w:vAlign w:val="center"/>
            <w:hideMark/>
          </w:tcPr>
          <w:p w14:paraId="0E34B175"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nil"/>
              <w:left w:val="nil"/>
              <w:bottom w:val="single" w:sz="4" w:space="0" w:color="auto"/>
              <w:right w:val="single" w:sz="4" w:space="0" w:color="auto"/>
            </w:tcBorders>
            <w:shd w:val="clear" w:color="auto" w:fill="auto"/>
            <w:vAlign w:val="center"/>
            <w:hideMark/>
          </w:tcPr>
          <w:p w14:paraId="1688945F" w14:textId="77777777" w:rsidR="005112E0" w:rsidRPr="005112E0" w:rsidRDefault="005112E0" w:rsidP="005112E0">
            <w:pPr>
              <w:rPr>
                <w:color w:val="000000"/>
                <w:sz w:val="20"/>
                <w:szCs w:val="20"/>
              </w:rPr>
            </w:pPr>
            <w:r w:rsidRPr="005112E0">
              <w:rPr>
                <w:color w:val="000000"/>
                <w:sz w:val="20"/>
                <w:szCs w:val="20"/>
              </w:rPr>
              <w:t>G.M.</w:t>
            </w:r>
          </w:p>
        </w:tc>
        <w:tc>
          <w:tcPr>
            <w:tcW w:w="992" w:type="dxa"/>
            <w:tcBorders>
              <w:top w:val="nil"/>
              <w:left w:val="nil"/>
              <w:bottom w:val="single" w:sz="4" w:space="0" w:color="auto"/>
              <w:right w:val="single" w:sz="4" w:space="0" w:color="auto"/>
            </w:tcBorders>
            <w:shd w:val="clear" w:color="auto" w:fill="auto"/>
            <w:vAlign w:val="center"/>
            <w:hideMark/>
          </w:tcPr>
          <w:p w14:paraId="10B0C333"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nil"/>
              <w:left w:val="nil"/>
              <w:bottom w:val="single" w:sz="4" w:space="0" w:color="auto"/>
              <w:right w:val="single" w:sz="4" w:space="0" w:color="auto"/>
            </w:tcBorders>
            <w:shd w:val="clear" w:color="auto" w:fill="auto"/>
            <w:vAlign w:val="center"/>
            <w:hideMark/>
          </w:tcPr>
          <w:p w14:paraId="683D4854"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nil"/>
              <w:left w:val="nil"/>
              <w:bottom w:val="single" w:sz="4" w:space="0" w:color="auto"/>
              <w:right w:val="single" w:sz="4" w:space="0" w:color="auto"/>
            </w:tcBorders>
            <w:shd w:val="clear" w:color="auto" w:fill="auto"/>
            <w:vAlign w:val="center"/>
            <w:hideMark/>
          </w:tcPr>
          <w:p w14:paraId="120C9F53" w14:textId="77777777" w:rsidR="005112E0" w:rsidRPr="005112E0" w:rsidRDefault="005112E0" w:rsidP="005112E0">
            <w:pPr>
              <w:jc w:val="right"/>
              <w:rPr>
                <w:color w:val="000000"/>
                <w:sz w:val="20"/>
                <w:szCs w:val="20"/>
              </w:rPr>
            </w:pPr>
            <w:r w:rsidRPr="005112E0">
              <w:rPr>
                <w:color w:val="000000"/>
                <w:sz w:val="20"/>
                <w:szCs w:val="20"/>
              </w:rPr>
              <w:t>852,55 €</w:t>
            </w:r>
          </w:p>
        </w:tc>
        <w:tc>
          <w:tcPr>
            <w:tcW w:w="1104" w:type="dxa"/>
            <w:tcBorders>
              <w:top w:val="nil"/>
              <w:left w:val="nil"/>
              <w:bottom w:val="single" w:sz="4" w:space="0" w:color="auto"/>
              <w:right w:val="single" w:sz="4" w:space="0" w:color="auto"/>
            </w:tcBorders>
            <w:shd w:val="clear" w:color="auto" w:fill="auto"/>
            <w:vAlign w:val="center"/>
            <w:hideMark/>
          </w:tcPr>
          <w:p w14:paraId="094900B5" w14:textId="77777777" w:rsidR="005112E0" w:rsidRPr="005112E0" w:rsidRDefault="005112E0" w:rsidP="005112E0">
            <w:pPr>
              <w:jc w:val="right"/>
              <w:rPr>
                <w:color w:val="000000"/>
                <w:sz w:val="20"/>
                <w:szCs w:val="20"/>
              </w:rPr>
            </w:pPr>
            <w:r w:rsidRPr="005112E0">
              <w:rPr>
                <w:color w:val="000000"/>
                <w:sz w:val="20"/>
                <w:szCs w:val="20"/>
              </w:rPr>
              <w:t>852,55 €</w:t>
            </w:r>
          </w:p>
        </w:tc>
        <w:tc>
          <w:tcPr>
            <w:tcW w:w="1251" w:type="dxa"/>
            <w:tcBorders>
              <w:top w:val="nil"/>
              <w:left w:val="nil"/>
              <w:bottom w:val="single" w:sz="4" w:space="0" w:color="auto"/>
              <w:right w:val="single" w:sz="4" w:space="0" w:color="auto"/>
            </w:tcBorders>
            <w:shd w:val="clear" w:color="auto" w:fill="auto"/>
            <w:vAlign w:val="center"/>
            <w:hideMark/>
          </w:tcPr>
          <w:p w14:paraId="50ACD327" w14:textId="77777777" w:rsidR="005112E0" w:rsidRPr="005112E0" w:rsidRDefault="005112E0" w:rsidP="005112E0">
            <w:pPr>
              <w:jc w:val="right"/>
              <w:rPr>
                <w:color w:val="000000"/>
                <w:sz w:val="20"/>
                <w:szCs w:val="20"/>
              </w:rPr>
            </w:pPr>
            <w:r w:rsidRPr="005112E0">
              <w:rPr>
                <w:color w:val="000000"/>
                <w:sz w:val="20"/>
                <w:szCs w:val="20"/>
              </w:rPr>
              <w:t>6 mjeseci</w:t>
            </w:r>
          </w:p>
        </w:tc>
      </w:tr>
      <w:tr w:rsidR="005112E0" w:rsidRPr="005112E0" w14:paraId="70DB961A" w14:textId="77777777" w:rsidTr="00493190">
        <w:trPr>
          <w:trHeight w:val="51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7378B4F" w14:textId="77777777" w:rsidR="005112E0" w:rsidRPr="005112E0" w:rsidRDefault="005112E0" w:rsidP="005112E0">
            <w:pPr>
              <w:rPr>
                <w:color w:val="000000"/>
                <w:sz w:val="20"/>
                <w:szCs w:val="20"/>
              </w:rPr>
            </w:pPr>
            <w:r w:rsidRPr="005112E0">
              <w:rPr>
                <w:color w:val="000000"/>
                <w:sz w:val="20"/>
                <w:szCs w:val="20"/>
              </w:rPr>
              <w:t>Pr-15302/2021-11</w:t>
            </w:r>
          </w:p>
        </w:tc>
        <w:tc>
          <w:tcPr>
            <w:tcW w:w="1418" w:type="dxa"/>
            <w:tcBorders>
              <w:top w:val="nil"/>
              <w:left w:val="nil"/>
              <w:bottom w:val="single" w:sz="4" w:space="0" w:color="auto"/>
              <w:right w:val="single" w:sz="4" w:space="0" w:color="auto"/>
            </w:tcBorders>
            <w:shd w:val="clear" w:color="auto" w:fill="auto"/>
            <w:vAlign w:val="center"/>
            <w:hideMark/>
          </w:tcPr>
          <w:p w14:paraId="48E8238D" w14:textId="77777777" w:rsidR="005112E0" w:rsidRPr="005112E0" w:rsidRDefault="005112E0" w:rsidP="005112E0">
            <w:pPr>
              <w:rPr>
                <w:color w:val="000000"/>
                <w:sz w:val="20"/>
                <w:szCs w:val="20"/>
              </w:rPr>
            </w:pPr>
            <w:r w:rsidRPr="005112E0">
              <w:rPr>
                <w:color w:val="000000"/>
                <w:sz w:val="20"/>
                <w:szCs w:val="20"/>
              </w:rPr>
              <w:t>Općinski radni sud u Zagrebu</w:t>
            </w:r>
          </w:p>
        </w:tc>
        <w:tc>
          <w:tcPr>
            <w:tcW w:w="992" w:type="dxa"/>
            <w:tcBorders>
              <w:top w:val="nil"/>
              <w:left w:val="nil"/>
              <w:bottom w:val="single" w:sz="4" w:space="0" w:color="auto"/>
              <w:right w:val="single" w:sz="4" w:space="0" w:color="auto"/>
            </w:tcBorders>
            <w:shd w:val="clear" w:color="auto" w:fill="auto"/>
            <w:vAlign w:val="center"/>
            <w:hideMark/>
          </w:tcPr>
          <w:p w14:paraId="0CA8A780" w14:textId="77777777" w:rsidR="005112E0" w:rsidRPr="005112E0" w:rsidRDefault="005112E0" w:rsidP="005112E0">
            <w:pPr>
              <w:rPr>
                <w:color w:val="000000"/>
                <w:sz w:val="20"/>
                <w:szCs w:val="20"/>
              </w:rPr>
            </w:pPr>
            <w:r w:rsidRPr="005112E0">
              <w:rPr>
                <w:color w:val="000000"/>
                <w:sz w:val="20"/>
                <w:szCs w:val="20"/>
              </w:rPr>
              <w:t>V.M.</w:t>
            </w:r>
          </w:p>
        </w:tc>
        <w:tc>
          <w:tcPr>
            <w:tcW w:w="992" w:type="dxa"/>
            <w:tcBorders>
              <w:top w:val="nil"/>
              <w:left w:val="nil"/>
              <w:bottom w:val="single" w:sz="4" w:space="0" w:color="auto"/>
              <w:right w:val="single" w:sz="4" w:space="0" w:color="auto"/>
            </w:tcBorders>
            <w:shd w:val="clear" w:color="auto" w:fill="auto"/>
            <w:vAlign w:val="center"/>
            <w:hideMark/>
          </w:tcPr>
          <w:p w14:paraId="3D2E93B8" w14:textId="77777777" w:rsidR="005112E0" w:rsidRPr="005112E0" w:rsidRDefault="005112E0" w:rsidP="005112E0">
            <w:pPr>
              <w:rPr>
                <w:color w:val="000000"/>
                <w:sz w:val="20"/>
                <w:szCs w:val="20"/>
              </w:rPr>
            </w:pPr>
            <w:r w:rsidRPr="005112E0">
              <w:rPr>
                <w:color w:val="000000"/>
                <w:sz w:val="20"/>
                <w:szCs w:val="20"/>
              </w:rPr>
              <w:t>OŠ Samobor</w:t>
            </w:r>
          </w:p>
        </w:tc>
        <w:tc>
          <w:tcPr>
            <w:tcW w:w="1111" w:type="dxa"/>
            <w:tcBorders>
              <w:top w:val="nil"/>
              <w:left w:val="nil"/>
              <w:bottom w:val="single" w:sz="4" w:space="0" w:color="auto"/>
              <w:right w:val="single" w:sz="4" w:space="0" w:color="auto"/>
            </w:tcBorders>
            <w:shd w:val="clear" w:color="auto" w:fill="auto"/>
            <w:vAlign w:val="center"/>
            <w:hideMark/>
          </w:tcPr>
          <w:p w14:paraId="3EE5D8DA" w14:textId="77777777" w:rsidR="005112E0" w:rsidRPr="005112E0" w:rsidRDefault="005112E0" w:rsidP="005112E0">
            <w:pPr>
              <w:rPr>
                <w:color w:val="000000"/>
                <w:sz w:val="20"/>
                <w:szCs w:val="20"/>
              </w:rPr>
            </w:pPr>
            <w:r w:rsidRPr="005112E0">
              <w:rPr>
                <w:color w:val="000000"/>
                <w:sz w:val="20"/>
                <w:szCs w:val="20"/>
              </w:rPr>
              <w:t>Naknada plaće</w:t>
            </w:r>
          </w:p>
        </w:tc>
        <w:tc>
          <w:tcPr>
            <w:tcW w:w="1016" w:type="dxa"/>
            <w:tcBorders>
              <w:top w:val="nil"/>
              <w:left w:val="nil"/>
              <w:bottom w:val="single" w:sz="4" w:space="0" w:color="auto"/>
              <w:right w:val="single" w:sz="4" w:space="0" w:color="auto"/>
            </w:tcBorders>
            <w:shd w:val="clear" w:color="auto" w:fill="auto"/>
            <w:vAlign w:val="center"/>
            <w:hideMark/>
          </w:tcPr>
          <w:p w14:paraId="12BD0953" w14:textId="77777777" w:rsidR="005112E0" w:rsidRPr="005112E0" w:rsidRDefault="005112E0" w:rsidP="005112E0">
            <w:pPr>
              <w:jc w:val="right"/>
              <w:rPr>
                <w:color w:val="000000"/>
                <w:sz w:val="20"/>
                <w:szCs w:val="20"/>
              </w:rPr>
            </w:pPr>
            <w:r w:rsidRPr="005112E0">
              <w:rPr>
                <w:color w:val="000000"/>
                <w:sz w:val="20"/>
                <w:szCs w:val="20"/>
              </w:rPr>
              <w:t>104,03 €</w:t>
            </w:r>
          </w:p>
        </w:tc>
        <w:tc>
          <w:tcPr>
            <w:tcW w:w="1104" w:type="dxa"/>
            <w:tcBorders>
              <w:top w:val="nil"/>
              <w:left w:val="nil"/>
              <w:bottom w:val="single" w:sz="4" w:space="0" w:color="auto"/>
              <w:right w:val="single" w:sz="4" w:space="0" w:color="auto"/>
            </w:tcBorders>
            <w:shd w:val="clear" w:color="auto" w:fill="auto"/>
            <w:vAlign w:val="center"/>
            <w:hideMark/>
          </w:tcPr>
          <w:p w14:paraId="791B7EBB" w14:textId="77777777" w:rsidR="005112E0" w:rsidRPr="005112E0" w:rsidRDefault="005112E0" w:rsidP="005112E0">
            <w:pPr>
              <w:jc w:val="right"/>
              <w:rPr>
                <w:color w:val="000000"/>
                <w:sz w:val="20"/>
                <w:szCs w:val="20"/>
              </w:rPr>
            </w:pPr>
            <w:r w:rsidRPr="005112E0">
              <w:rPr>
                <w:color w:val="000000"/>
                <w:sz w:val="20"/>
                <w:szCs w:val="20"/>
              </w:rPr>
              <w:t>104,03 €</w:t>
            </w:r>
          </w:p>
        </w:tc>
        <w:tc>
          <w:tcPr>
            <w:tcW w:w="1251" w:type="dxa"/>
            <w:tcBorders>
              <w:top w:val="nil"/>
              <w:left w:val="nil"/>
              <w:bottom w:val="single" w:sz="4" w:space="0" w:color="auto"/>
              <w:right w:val="single" w:sz="4" w:space="0" w:color="auto"/>
            </w:tcBorders>
            <w:shd w:val="clear" w:color="auto" w:fill="auto"/>
            <w:vAlign w:val="center"/>
            <w:hideMark/>
          </w:tcPr>
          <w:p w14:paraId="2ED9B403" w14:textId="77777777" w:rsidR="005112E0" w:rsidRPr="005112E0" w:rsidRDefault="005112E0" w:rsidP="005112E0">
            <w:pPr>
              <w:jc w:val="right"/>
              <w:rPr>
                <w:color w:val="000000"/>
                <w:sz w:val="20"/>
                <w:szCs w:val="20"/>
              </w:rPr>
            </w:pPr>
            <w:r w:rsidRPr="005112E0">
              <w:rPr>
                <w:color w:val="000000"/>
                <w:sz w:val="20"/>
                <w:szCs w:val="20"/>
              </w:rPr>
              <w:t>6 mjeseci</w:t>
            </w:r>
          </w:p>
        </w:tc>
      </w:tr>
    </w:tbl>
    <w:p w14:paraId="47B254E7" w14:textId="223954FA" w:rsidR="005112E0" w:rsidRDefault="005112E0" w:rsidP="00A7317E">
      <w:pPr>
        <w:rPr>
          <w:rFonts w:ascii="Minion Pro" w:hAnsi="Minion Pro"/>
          <w:b/>
        </w:rPr>
      </w:pPr>
    </w:p>
    <w:p w14:paraId="25A9F832" w14:textId="77777777" w:rsidR="005112E0" w:rsidRPr="00A7317E" w:rsidRDefault="005112E0" w:rsidP="00A7317E">
      <w:pPr>
        <w:rPr>
          <w:rFonts w:ascii="Minion Pro" w:hAnsi="Minion Pro"/>
          <w:b/>
        </w:rPr>
      </w:pPr>
    </w:p>
    <w:p w14:paraId="5BE9131C" w14:textId="3F5A87D9" w:rsidR="00180F0D" w:rsidRPr="00A7317E" w:rsidRDefault="00180F0D" w:rsidP="00A7317E">
      <w:pPr>
        <w:pStyle w:val="ListParagraph"/>
        <w:numPr>
          <w:ilvl w:val="0"/>
          <w:numId w:val="10"/>
        </w:numPr>
        <w:rPr>
          <w:rFonts w:ascii="Minion Pro" w:hAnsi="Minion Pro"/>
          <w:b/>
          <w:sz w:val="28"/>
          <w:szCs w:val="28"/>
        </w:rPr>
      </w:pPr>
      <w:r w:rsidRPr="00A7317E">
        <w:rPr>
          <w:b/>
          <w:sz w:val="28"/>
          <w:szCs w:val="28"/>
        </w:rPr>
        <w:t>ZAVRŠNE ODREDBE</w:t>
      </w:r>
    </w:p>
    <w:p w14:paraId="53E1373E" w14:textId="77777777" w:rsidR="00180F0D" w:rsidRPr="00180F0D" w:rsidRDefault="00180F0D" w:rsidP="00180F0D">
      <w:pPr>
        <w:rPr>
          <w:rFonts w:ascii="Minion Pro" w:hAnsi="Minion Pro"/>
          <w:b/>
        </w:rPr>
      </w:pPr>
    </w:p>
    <w:p w14:paraId="70487EB3" w14:textId="45093B2B" w:rsidR="00136CFB" w:rsidRPr="00136CFB" w:rsidRDefault="00136CFB" w:rsidP="00CA709B">
      <w:pPr>
        <w:autoSpaceDE w:val="0"/>
        <w:autoSpaceDN w:val="0"/>
        <w:adjustRightInd w:val="0"/>
        <w:rPr>
          <w:b/>
        </w:rPr>
      </w:pPr>
    </w:p>
    <w:p w14:paraId="4963074A" w14:textId="77777777" w:rsidR="00136CFB" w:rsidRDefault="00136CFB" w:rsidP="00180F0D">
      <w:pPr>
        <w:autoSpaceDE w:val="0"/>
        <w:autoSpaceDN w:val="0"/>
        <w:adjustRightInd w:val="0"/>
      </w:pPr>
    </w:p>
    <w:p w14:paraId="19FFBEAF" w14:textId="095EA1C1" w:rsidR="00180F0D" w:rsidRPr="00574622" w:rsidRDefault="00180F0D" w:rsidP="00180F0D">
      <w:pPr>
        <w:autoSpaceDE w:val="0"/>
        <w:autoSpaceDN w:val="0"/>
        <w:adjustRightInd w:val="0"/>
      </w:pPr>
      <w:r w:rsidRPr="00CC1E95">
        <w:t>Ovaj</w:t>
      </w:r>
      <w:r w:rsidR="00CC1142">
        <w:t xml:space="preserve"> </w:t>
      </w:r>
      <w:r w:rsidR="00D11127">
        <w:t>Godišnji izvještaj</w:t>
      </w:r>
      <w:r w:rsidR="00CC1142">
        <w:t xml:space="preserve"> o izvršenju</w:t>
      </w:r>
      <w:r w:rsidRPr="00CC1E95">
        <w:t xml:space="preserve"> </w:t>
      </w:r>
      <w:r w:rsidR="00982482">
        <w:t xml:space="preserve">financijskog </w:t>
      </w:r>
      <w:r>
        <w:t>plan</w:t>
      </w:r>
      <w:r w:rsidR="00982482">
        <w:t>a</w:t>
      </w:r>
      <w:r>
        <w:t xml:space="preserve"> za 2023. godinu</w:t>
      </w:r>
      <w:r w:rsidR="00CC1142">
        <w:t xml:space="preserve"> </w:t>
      </w:r>
      <w:r w:rsidR="007C75B2">
        <w:t>ob</w:t>
      </w:r>
      <w:r w:rsidR="00982482">
        <w:t xml:space="preserve">javiti </w:t>
      </w:r>
      <w:r w:rsidR="00CC1142">
        <w:t>će se na</w:t>
      </w:r>
      <w:r w:rsidR="00136CFB">
        <w:t xml:space="preserve"> s</w:t>
      </w:r>
      <w:r w:rsidRPr="00CC1E95">
        <w:t>lužben</w:t>
      </w:r>
      <w:r w:rsidR="00136CFB">
        <w:t>oj</w:t>
      </w:r>
      <w:r w:rsidR="000B2359">
        <w:t xml:space="preserve"> </w:t>
      </w:r>
      <w:r w:rsidR="00D11127">
        <w:t>i</w:t>
      </w:r>
      <w:r w:rsidR="00136CFB">
        <w:t>nternet stranici Osnovne škole Samobor</w:t>
      </w:r>
      <w:r w:rsidR="00CC1142">
        <w:t>.</w:t>
      </w:r>
    </w:p>
    <w:p w14:paraId="220EA5CF" w14:textId="771B85FC" w:rsidR="0014235E" w:rsidRDefault="0014235E"/>
    <w:p w14:paraId="11B3E38E" w14:textId="124A0F53" w:rsidR="00136CFB" w:rsidRDefault="00136CFB"/>
    <w:p w14:paraId="236EF811" w14:textId="4BC5E168" w:rsidR="0014235E" w:rsidRDefault="0014235E">
      <w:r>
        <w:t>KLASA:</w:t>
      </w:r>
      <w:r w:rsidR="009F41E4">
        <w:t xml:space="preserve"> </w:t>
      </w:r>
    </w:p>
    <w:p w14:paraId="58DADB51" w14:textId="66DD1D9C" w:rsidR="0014235E" w:rsidRDefault="0014235E">
      <w:r>
        <w:t>UR.BROJ:</w:t>
      </w:r>
      <w:r w:rsidR="009F41E4">
        <w:t xml:space="preserve"> </w:t>
      </w:r>
    </w:p>
    <w:p w14:paraId="6B777037" w14:textId="1A7F5965" w:rsidR="00136CFB" w:rsidRDefault="00136CFB"/>
    <w:p w14:paraId="22952E51" w14:textId="501E9CDC" w:rsidR="00136CFB" w:rsidRDefault="00136CFB"/>
    <w:p w14:paraId="4174900B" w14:textId="77777777" w:rsidR="00136CFB" w:rsidRDefault="00136CFB"/>
    <w:p w14:paraId="345456D4" w14:textId="5EE0F4CE" w:rsidR="00136CFB" w:rsidRDefault="00136CFB">
      <w:r>
        <w:t>PREDSJEDNICA ŠO:</w:t>
      </w:r>
      <w:r>
        <w:tab/>
      </w:r>
      <w:r>
        <w:tab/>
      </w:r>
      <w:r>
        <w:tab/>
      </w:r>
      <w:r>
        <w:tab/>
      </w:r>
      <w:r>
        <w:tab/>
      </w:r>
      <w:r>
        <w:tab/>
        <w:t>RAVNATELJ:</w:t>
      </w:r>
    </w:p>
    <w:p w14:paraId="771C661D" w14:textId="605AE7E6" w:rsidR="00136CFB" w:rsidRDefault="00136CFB">
      <w:r>
        <w:t>Maja Karlo</w:t>
      </w:r>
      <w:r>
        <w:tab/>
      </w:r>
      <w:r>
        <w:tab/>
      </w:r>
      <w:r>
        <w:tab/>
      </w:r>
      <w:r>
        <w:tab/>
      </w:r>
      <w:r>
        <w:tab/>
      </w:r>
      <w:r>
        <w:tab/>
      </w:r>
      <w:r>
        <w:tab/>
      </w:r>
      <w:r>
        <w:tab/>
        <w:t>Goran Ivan Matoš</w:t>
      </w:r>
    </w:p>
    <w:sectPr w:rsidR="00136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7B1"/>
    <w:multiLevelType w:val="hybridMultilevel"/>
    <w:tmpl w:val="9F122312"/>
    <w:lvl w:ilvl="0" w:tplc="399472EC">
      <w:start w:val="1"/>
      <w:numFmt w:val="bullet"/>
      <w:lvlText w:val="₋"/>
      <w:lvlJc w:val="left"/>
      <w:pPr>
        <w:ind w:left="360" w:hanging="360"/>
      </w:pPr>
      <w:rPr>
        <w:rFonts w:ascii="Times New Roman" w:hAnsi="Times New Roman" w:cs="Times New Roman" w:hint="default"/>
      </w:rPr>
    </w:lvl>
    <w:lvl w:ilvl="1" w:tplc="041A0003">
      <w:start w:val="1"/>
      <w:numFmt w:val="bullet"/>
      <w:lvlText w:val="o"/>
      <w:lvlJc w:val="left"/>
      <w:pPr>
        <w:ind w:left="-261" w:hanging="360"/>
      </w:pPr>
      <w:rPr>
        <w:rFonts w:ascii="Courier New" w:hAnsi="Courier New" w:cs="Courier New" w:hint="default"/>
      </w:rPr>
    </w:lvl>
    <w:lvl w:ilvl="2" w:tplc="041A0005" w:tentative="1">
      <w:start w:val="1"/>
      <w:numFmt w:val="bullet"/>
      <w:lvlText w:val=""/>
      <w:lvlJc w:val="left"/>
      <w:pPr>
        <w:ind w:left="459" w:hanging="360"/>
      </w:pPr>
      <w:rPr>
        <w:rFonts w:ascii="Wingdings" w:hAnsi="Wingdings" w:hint="default"/>
      </w:rPr>
    </w:lvl>
    <w:lvl w:ilvl="3" w:tplc="041A0001" w:tentative="1">
      <w:start w:val="1"/>
      <w:numFmt w:val="bullet"/>
      <w:lvlText w:val=""/>
      <w:lvlJc w:val="left"/>
      <w:pPr>
        <w:ind w:left="1179" w:hanging="360"/>
      </w:pPr>
      <w:rPr>
        <w:rFonts w:ascii="Symbol" w:hAnsi="Symbol" w:hint="default"/>
      </w:rPr>
    </w:lvl>
    <w:lvl w:ilvl="4" w:tplc="041A0003" w:tentative="1">
      <w:start w:val="1"/>
      <w:numFmt w:val="bullet"/>
      <w:lvlText w:val="o"/>
      <w:lvlJc w:val="left"/>
      <w:pPr>
        <w:ind w:left="1899" w:hanging="360"/>
      </w:pPr>
      <w:rPr>
        <w:rFonts w:ascii="Courier New" w:hAnsi="Courier New" w:cs="Courier New" w:hint="default"/>
      </w:rPr>
    </w:lvl>
    <w:lvl w:ilvl="5" w:tplc="041A0005" w:tentative="1">
      <w:start w:val="1"/>
      <w:numFmt w:val="bullet"/>
      <w:lvlText w:val=""/>
      <w:lvlJc w:val="left"/>
      <w:pPr>
        <w:ind w:left="2619" w:hanging="360"/>
      </w:pPr>
      <w:rPr>
        <w:rFonts w:ascii="Wingdings" w:hAnsi="Wingdings" w:hint="default"/>
      </w:rPr>
    </w:lvl>
    <w:lvl w:ilvl="6" w:tplc="041A0001" w:tentative="1">
      <w:start w:val="1"/>
      <w:numFmt w:val="bullet"/>
      <w:lvlText w:val=""/>
      <w:lvlJc w:val="left"/>
      <w:pPr>
        <w:ind w:left="3339" w:hanging="360"/>
      </w:pPr>
      <w:rPr>
        <w:rFonts w:ascii="Symbol" w:hAnsi="Symbol" w:hint="default"/>
      </w:rPr>
    </w:lvl>
    <w:lvl w:ilvl="7" w:tplc="041A0003" w:tentative="1">
      <w:start w:val="1"/>
      <w:numFmt w:val="bullet"/>
      <w:lvlText w:val="o"/>
      <w:lvlJc w:val="left"/>
      <w:pPr>
        <w:ind w:left="4059" w:hanging="360"/>
      </w:pPr>
      <w:rPr>
        <w:rFonts w:ascii="Courier New" w:hAnsi="Courier New" w:cs="Courier New" w:hint="default"/>
      </w:rPr>
    </w:lvl>
    <w:lvl w:ilvl="8" w:tplc="041A0005" w:tentative="1">
      <w:start w:val="1"/>
      <w:numFmt w:val="bullet"/>
      <w:lvlText w:val=""/>
      <w:lvlJc w:val="left"/>
      <w:pPr>
        <w:ind w:left="4779" w:hanging="360"/>
      </w:pPr>
      <w:rPr>
        <w:rFonts w:ascii="Wingdings" w:hAnsi="Wingdings" w:hint="default"/>
      </w:rPr>
    </w:lvl>
  </w:abstractNum>
  <w:abstractNum w:abstractNumId="1" w15:restartNumberingAfterBreak="0">
    <w:nsid w:val="0C4975F9"/>
    <w:multiLevelType w:val="hybridMultilevel"/>
    <w:tmpl w:val="2C763694"/>
    <w:lvl w:ilvl="0" w:tplc="03AACF2A">
      <w:start w:val="1"/>
      <w:numFmt w:val="decimal"/>
      <w:pStyle w:val="ispodvelikognaslovajosipa"/>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41332C"/>
    <w:multiLevelType w:val="hybridMultilevel"/>
    <w:tmpl w:val="C2B8B92C"/>
    <w:lvl w:ilvl="0" w:tplc="9ABE17A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A212D"/>
    <w:multiLevelType w:val="multilevel"/>
    <w:tmpl w:val="CD16794C"/>
    <w:lvl w:ilvl="0">
      <w:start w:val="1"/>
      <w:numFmt w:val="decimal"/>
      <w:pStyle w:val="velikinaslov-josipa"/>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1754D8"/>
    <w:multiLevelType w:val="hybridMultilevel"/>
    <w:tmpl w:val="4882FE12"/>
    <w:lvl w:ilvl="0" w:tplc="9ABE17A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9788E"/>
    <w:multiLevelType w:val="hybridMultilevel"/>
    <w:tmpl w:val="4AD651B6"/>
    <w:lvl w:ilvl="0" w:tplc="961C3882">
      <w:start w:val="1"/>
      <w:numFmt w:val="decimal"/>
      <w:pStyle w:val="programskaklaspodnasljosipa"/>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29EB5CB3"/>
    <w:multiLevelType w:val="multilevel"/>
    <w:tmpl w:val="19B4565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A86C17"/>
    <w:multiLevelType w:val="hybridMultilevel"/>
    <w:tmpl w:val="2A72C136"/>
    <w:lvl w:ilvl="0" w:tplc="7B5E3784">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D155AA2"/>
    <w:multiLevelType w:val="hybridMultilevel"/>
    <w:tmpl w:val="9034957C"/>
    <w:lvl w:ilvl="0" w:tplc="9ABE17AA">
      <w:start w:val="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98077A"/>
    <w:multiLevelType w:val="multilevel"/>
    <w:tmpl w:val="9704149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0"/>
  </w:num>
  <w:num w:numId="5">
    <w:abstractNumId w:val="4"/>
  </w:num>
  <w:num w:numId="6">
    <w:abstractNumId w:val="9"/>
  </w:num>
  <w:num w:numId="7">
    <w:abstractNumId w:val="8"/>
  </w:num>
  <w:num w:numId="8">
    <w:abstractNumId w:val="2"/>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6A"/>
    <w:rsid w:val="00013E2B"/>
    <w:rsid w:val="00082578"/>
    <w:rsid w:val="000B2359"/>
    <w:rsid w:val="000B7991"/>
    <w:rsid w:val="000E5E56"/>
    <w:rsid w:val="0010450E"/>
    <w:rsid w:val="00136CFB"/>
    <w:rsid w:val="0014235E"/>
    <w:rsid w:val="001573CA"/>
    <w:rsid w:val="00180F0D"/>
    <w:rsid w:val="001C21BF"/>
    <w:rsid w:val="001C2438"/>
    <w:rsid w:val="001E2341"/>
    <w:rsid w:val="00205440"/>
    <w:rsid w:val="002054B9"/>
    <w:rsid w:val="00222B73"/>
    <w:rsid w:val="00226B89"/>
    <w:rsid w:val="00242D71"/>
    <w:rsid w:val="0025409B"/>
    <w:rsid w:val="00282189"/>
    <w:rsid w:val="002A4DF9"/>
    <w:rsid w:val="002B4BD3"/>
    <w:rsid w:val="002E4ACA"/>
    <w:rsid w:val="002E6B6A"/>
    <w:rsid w:val="00305C1C"/>
    <w:rsid w:val="00384C85"/>
    <w:rsid w:val="00390C01"/>
    <w:rsid w:val="003B1CA5"/>
    <w:rsid w:val="00400A44"/>
    <w:rsid w:val="00411DE1"/>
    <w:rsid w:val="00493190"/>
    <w:rsid w:val="004A6B11"/>
    <w:rsid w:val="004B1C3D"/>
    <w:rsid w:val="004B53C6"/>
    <w:rsid w:val="004C3AF1"/>
    <w:rsid w:val="00502216"/>
    <w:rsid w:val="005112E0"/>
    <w:rsid w:val="00553B69"/>
    <w:rsid w:val="00555378"/>
    <w:rsid w:val="00594516"/>
    <w:rsid w:val="005B0255"/>
    <w:rsid w:val="00612CBF"/>
    <w:rsid w:val="0063787E"/>
    <w:rsid w:val="00665EC9"/>
    <w:rsid w:val="00682CC8"/>
    <w:rsid w:val="0069053C"/>
    <w:rsid w:val="006B37E6"/>
    <w:rsid w:val="006D2F7A"/>
    <w:rsid w:val="006F0979"/>
    <w:rsid w:val="006F0B51"/>
    <w:rsid w:val="00725E68"/>
    <w:rsid w:val="0075654D"/>
    <w:rsid w:val="0076236B"/>
    <w:rsid w:val="0079262C"/>
    <w:rsid w:val="007C3B6B"/>
    <w:rsid w:val="007C75B2"/>
    <w:rsid w:val="007D45AA"/>
    <w:rsid w:val="008073E1"/>
    <w:rsid w:val="0084732D"/>
    <w:rsid w:val="00862AD6"/>
    <w:rsid w:val="00865AF0"/>
    <w:rsid w:val="00874C03"/>
    <w:rsid w:val="00894AED"/>
    <w:rsid w:val="00931708"/>
    <w:rsid w:val="0097065F"/>
    <w:rsid w:val="00972783"/>
    <w:rsid w:val="00982482"/>
    <w:rsid w:val="00996BAE"/>
    <w:rsid w:val="009C680C"/>
    <w:rsid w:val="009D114A"/>
    <w:rsid w:val="009E63D5"/>
    <w:rsid w:val="009F41E4"/>
    <w:rsid w:val="00A14F11"/>
    <w:rsid w:val="00A240F8"/>
    <w:rsid w:val="00A7317E"/>
    <w:rsid w:val="00A766CD"/>
    <w:rsid w:val="00AB23AC"/>
    <w:rsid w:val="00AC2C00"/>
    <w:rsid w:val="00AD3997"/>
    <w:rsid w:val="00AF01B3"/>
    <w:rsid w:val="00B32710"/>
    <w:rsid w:val="00B8782B"/>
    <w:rsid w:val="00BB7B4D"/>
    <w:rsid w:val="00C10A2E"/>
    <w:rsid w:val="00C77E07"/>
    <w:rsid w:val="00C80ABB"/>
    <w:rsid w:val="00CA709B"/>
    <w:rsid w:val="00CC1142"/>
    <w:rsid w:val="00CD2C4F"/>
    <w:rsid w:val="00CF4B5C"/>
    <w:rsid w:val="00CF67E3"/>
    <w:rsid w:val="00D0561F"/>
    <w:rsid w:val="00D11127"/>
    <w:rsid w:val="00D15F97"/>
    <w:rsid w:val="00D448AC"/>
    <w:rsid w:val="00D717B6"/>
    <w:rsid w:val="00D7266F"/>
    <w:rsid w:val="00DE6312"/>
    <w:rsid w:val="00E37DE5"/>
    <w:rsid w:val="00E71F54"/>
    <w:rsid w:val="00EB4E66"/>
    <w:rsid w:val="00ED06CC"/>
    <w:rsid w:val="00EE3903"/>
    <w:rsid w:val="00F11D6F"/>
    <w:rsid w:val="00F11FD3"/>
    <w:rsid w:val="00F65D58"/>
    <w:rsid w:val="00F67AC3"/>
    <w:rsid w:val="00F71195"/>
    <w:rsid w:val="00F76BEF"/>
    <w:rsid w:val="00FC0167"/>
    <w:rsid w:val="00FD5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01C5"/>
  <w15:chartTrackingRefBased/>
  <w15:docId w15:val="{EAF22FD9-CA22-42AF-8E26-2FFB773F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6A"/>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2E6B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2E6B6A"/>
    <w:pPr>
      <w:keepNext/>
      <w:ind w:firstLine="709"/>
      <w:outlineLvl w:val="1"/>
    </w:pPr>
    <w:rPr>
      <w:b/>
      <w:bCs/>
      <w:sz w:val="20"/>
    </w:rPr>
  </w:style>
  <w:style w:type="paragraph" w:styleId="Heading3">
    <w:name w:val="heading 3"/>
    <w:basedOn w:val="Normal"/>
    <w:next w:val="Normal"/>
    <w:link w:val="Heading3Char"/>
    <w:uiPriority w:val="9"/>
    <w:unhideWhenUsed/>
    <w:qFormat/>
    <w:rsid w:val="002E6B6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E6B6A"/>
    <w:pPr>
      <w:keepNext/>
      <w:spacing w:before="120"/>
      <w:outlineLvl w:val="3"/>
    </w:pPr>
    <w:rPr>
      <w:rFonts w:ascii="Trebuchet MS" w:hAnsi="Trebuchet MS"/>
      <w:b/>
      <w:bCs/>
      <w:sz w:val="20"/>
      <w:szCs w:val="20"/>
    </w:rPr>
  </w:style>
  <w:style w:type="paragraph" w:styleId="Heading5">
    <w:name w:val="heading 5"/>
    <w:basedOn w:val="Normal"/>
    <w:next w:val="Normal"/>
    <w:link w:val="Heading5Char"/>
    <w:uiPriority w:val="9"/>
    <w:qFormat/>
    <w:rsid w:val="002E6B6A"/>
    <w:pPr>
      <w:keepNext/>
      <w:spacing w:before="120"/>
      <w:outlineLvl w:val="4"/>
    </w:pPr>
    <w:rPr>
      <w:rFonts w:ascii="Trebuchet MS" w:hAnsi="Trebuchet MS"/>
      <w:b/>
      <w:bCs/>
      <w:sz w:val="28"/>
      <w:szCs w:val="20"/>
    </w:rPr>
  </w:style>
  <w:style w:type="paragraph" w:styleId="Heading6">
    <w:name w:val="heading 6"/>
    <w:basedOn w:val="Normal"/>
    <w:next w:val="Normal"/>
    <w:link w:val="Heading6Char"/>
    <w:uiPriority w:val="9"/>
    <w:qFormat/>
    <w:rsid w:val="002E6B6A"/>
    <w:pPr>
      <w:keepNext/>
      <w:spacing w:before="120"/>
      <w:ind w:firstLine="720"/>
      <w:outlineLvl w:val="5"/>
    </w:pPr>
    <w:rPr>
      <w:rFonts w:ascii="Trebuchet MS" w:hAnsi="Trebuchet MS"/>
      <w:sz w:val="20"/>
      <w:szCs w:val="20"/>
    </w:rPr>
  </w:style>
  <w:style w:type="paragraph" w:styleId="Heading7">
    <w:name w:val="heading 7"/>
    <w:basedOn w:val="Normal"/>
    <w:next w:val="Normal"/>
    <w:link w:val="Heading7Char"/>
    <w:qFormat/>
    <w:rsid w:val="002E6B6A"/>
    <w:pPr>
      <w:keepNext/>
      <w:outlineLvl w:val="6"/>
    </w:pPr>
    <w:rPr>
      <w:rFonts w:ascii="Trebuchet MS" w:hAnsi="Trebuchet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6A"/>
    <w:rPr>
      <w:rFonts w:asciiTheme="majorHAnsi" w:eastAsiaTheme="majorEastAsia" w:hAnsiTheme="majorHAnsi" w:cstheme="majorBidi"/>
      <w:b/>
      <w:bCs/>
      <w:color w:val="2E74B5" w:themeColor="accent1" w:themeShade="BF"/>
      <w:sz w:val="28"/>
      <w:szCs w:val="28"/>
      <w:lang w:eastAsia="hr-HR"/>
    </w:rPr>
  </w:style>
  <w:style w:type="character" w:customStyle="1" w:styleId="Heading2Char">
    <w:name w:val="Heading 2 Char"/>
    <w:basedOn w:val="DefaultParagraphFont"/>
    <w:link w:val="Heading2"/>
    <w:uiPriority w:val="9"/>
    <w:rsid w:val="002E6B6A"/>
    <w:rPr>
      <w:rFonts w:ascii="Times New Roman" w:eastAsia="Times New Roman" w:hAnsi="Times New Roman" w:cs="Times New Roman"/>
      <w:b/>
      <w:bCs/>
      <w:sz w:val="20"/>
      <w:szCs w:val="24"/>
      <w:lang w:eastAsia="hr-HR"/>
    </w:rPr>
  </w:style>
  <w:style w:type="character" w:customStyle="1" w:styleId="Heading3Char">
    <w:name w:val="Heading 3 Char"/>
    <w:basedOn w:val="DefaultParagraphFont"/>
    <w:link w:val="Heading3"/>
    <w:uiPriority w:val="9"/>
    <w:rsid w:val="002E6B6A"/>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uiPriority w:val="9"/>
    <w:rsid w:val="002E6B6A"/>
    <w:rPr>
      <w:rFonts w:ascii="Trebuchet MS" w:eastAsia="Times New Roman" w:hAnsi="Trebuchet MS" w:cs="Times New Roman"/>
      <w:b/>
      <w:bCs/>
      <w:sz w:val="20"/>
      <w:szCs w:val="20"/>
      <w:lang w:eastAsia="hr-HR"/>
    </w:rPr>
  </w:style>
  <w:style w:type="character" w:customStyle="1" w:styleId="Heading5Char">
    <w:name w:val="Heading 5 Char"/>
    <w:basedOn w:val="DefaultParagraphFont"/>
    <w:link w:val="Heading5"/>
    <w:uiPriority w:val="9"/>
    <w:rsid w:val="002E6B6A"/>
    <w:rPr>
      <w:rFonts w:ascii="Trebuchet MS" w:eastAsia="Times New Roman" w:hAnsi="Trebuchet MS" w:cs="Times New Roman"/>
      <w:b/>
      <w:bCs/>
      <w:sz w:val="28"/>
      <w:szCs w:val="20"/>
      <w:lang w:eastAsia="hr-HR"/>
    </w:rPr>
  </w:style>
  <w:style w:type="character" w:customStyle="1" w:styleId="Heading6Char">
    <w:name w:val="Heading 6 Char"/>
    <w:basedOn w:val="DefaultParagraphFont"/>
    <w:link w:val="Heading6"/>
    <w:uiPriority w:val="9"/>
    <w:rsid w:val="002E6B6A"/>
    <w:rPr>
      <w:rFonts w:ascii="Trebuchet MS" w:eastAsia="Times New Roman" w:hAnsi="Trebuchet MS" w:cs="Times New Roman"/>
      <w:sz w:val="20"/>
      <w:szCs w:val="20"/>
      <w:lang w:eastAsia="hr-HR"/>
    </w:rPr>
  </w:style>
  <w:style w:type="character" w:customStyle="1" w:styleId="Heading7Char">
    <w:name w:val="Heading 7 Char"/>
    <w:basedOn w:val="DefaultParagraphFont"/>
    <w:link w:val="Heading7"/>
    <w:rsid w:val="002E6B6A"/>
    <w:rPr>
      <w:rFonts w:ascii="Trebuchet MS" w:eastAsia="Times New Roman" w:hAnsi="Trebuchet MS" w:cs="Times New Roman"/>
      <w:b/>
      <w:bCs/>
      <w:sz w:val="20"/>
      <w:szCs w:val="24"/>
      <w:lang w:eastAsia="hr-HR"/>
    </w:rPr>
  </w:style>
  <w:style w:type="paragraph" w:customStyle="1" w:styleId="programskaklaspodnasljosipa">
    <w:name w:val="programska klas.podnasl.josipa"/>
    <w:basedOn w:val="Normal"/>
    <w:qFormat/>
    <w:rsid w:val="002E6B6A"/>
    <w:pPr>
      <w:keepNext/>
      <w:numPr>
        <w:numId w:val="1"/>
      </w:numPr>
      <w:outlineLvl w:val="1"/>
    </w:pPr>
    <w:rPr>
      <w:b/>
      <w:bCs/>
    </w:rPr>
  </w:style>
  <w:style w:type="paragraph" w:customStyle="1" w:styleId="ispodvelikognaslovajosipa">
    <w:name w:val="ispod velikog naslova josipa"/>
    <w:basedOn w:val="Heading1"/>
    <w:qFormat/>
    <w:rsid w:val="002E6B6A"/>
    <w:pPr>
      <w:keepLines w:val="0"/>
      <w:numPr>
        <w:numId w:val="2"/>
      </w:numPr>
      <w:spacing w:before="24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2E6B6A"/>
    <w:rPr>
      <w:sz w:val="16"/>
      <w:szCs w:val="16"/>
    </w:rPr>
  </w:style>
  <w:style w:type="paragraph" w:styleId="CommentText">
    <w:name w:val="annotation text"/>
    <w:basedOn w:val="Normal"/>
    <w:link w:val="CommentTextChar"/>
    <w:uiPriority w:val="99"/>
    <w:semiHidden/>
    <w:unhideWhenUsed/>
    <w:rsid w:val="002E6B6A"/>
    <w:rPr>
      <w:sz w:val="20"/>
      <w:szCs w:val="20"/>
    </w:rPr>
  </w:style>
  <w:style w:type="character" w:customStyle="1" w:styleId="CommentTextChar">
    <w:name w:val="Comment Text Char"/>
    <w:basedOn w:val="DefaultParagraphFont"/>
    <w:link w:val="CommentText"/>
    <w:uiPriority w:val="99"/>
    <w:semiHidden/>
    <w:rsid w:val="002E6B6A"/>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2E6B6A"/>
    <w:rPr>
      <w:b/>
      <w:bCs/>
    </w:rPr>
  </w:style>
  <w:style w:type="character" w:customStyle="1" w:styleId="CommentSubjectChar">
    <w:name w:val="Comment Subject Char"/>
    <w:basedOn w:val="CommentTextChar"/>
    <w:link w:val="CommentSubject"/>
    <w:uiPriority w:val="99"/>
    <w:semiHidden/>
    <w:rsid w:val="002E6B6A"/>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2E6B6A"/>
    <w:rPr>
      <w:rFonts w:ascii="Tahoma" w:hAnsi="Tahoma" w:cs="Tahoma"/>
      <w:sz w:val="16"/>
      <w:szCs w:val="16"/>
    </w:rPr>
  </w:style>
  <w:style w:type="character" w:customStyle="1" w:styleId="BalloonTextChar">
    <w:name w:val="Balloon Text Char"/>
    <w:basedOn w:val="DefaultParagraphFont"/>
    <w:link w:val="BalloonText"/>
    <w:uiPriority w:val="99"/>
    <w:semiHidden/>
    <w:rsid w:val="002E6B6A"/>
    <w:rPr>
      <w:rFonts w:ascii="Tahoma" w:eastAsia="Times New Roman" w:hAnsi="Tahoma" w:cs="Tahoma"/>
      <w:sz w:val="16"/>
      <w:szCs w:val="16"/>
      <w:lang w:eastAsia="hr-HR"/>
    </w:rPr>
  </w:style>
  <w:style w:type="paragraph" w:styleId="ListParagraph">
    <w:name w:val="List Paragraph"/>
    <w:basedOn w:val="Normal"/>
    <w:link w:val="ListParagraphChar"/>
    <w:uiPriority w:val="34"/>
    <w:qFormat/>
    <w:rsid w:val="002E6B6A"/>
    <w:pPr>
      <w:ind w:left="720"/>
      <w:contextualSpacing/>
    </w:pPr>
  </w:style>
  <w:style w:type="paragraph" w:styleId="BodyTextIndent">
    <w:name w:val="Body Text Indent"/>
    <w:basedOn w:val="Normal"/>
    <w:link w:val="BodyTextIndentChar"/>
    <w:rsid w:val="002E6B6A"/>
    <w:pPr>
      <w:ind w:firstLine="709"/>
    </w:pPr>
    <w:rPr>
      <w:i/>
      <w:sz w:val="20"/>
    </w:rPr>
  </w:style>
  <w:style w:type="character" w:customStyle="1" w:styleId="BodyTextIndentChar">
    <w:name w:val="Body Text Indent Char"/>
    <w:basedOn w:val="DefaultParagraphFont"/>
    <w:link w:val="BodyTextIndent"/>
    <w:rsid w:val="002E6B6A"/>
    <w:rPr>
      <w:rFonts w:ascii="Times New Roman" w:eastAsia="Times New Roman" w:hAnsi="Times New Roman" w:cs="Times New Roman"/>
      <w:i/>
      <w:sz w:val="20"/>
      <w:szCs w:val="24"/>
      <w:lang w:eastAsia="hr-HR"/>
    </w:rPr>
  </w:style>
  <w:style w:type="character" w:styleId="Hyperlink">
    <w:name w:val="Hyperlink"/>
    <w:uiPriority w:val="99"/>
    <w:unhideWhenUsed/>
    <w:rsid w:val="002E6B6A"/>
    <w:rPr>
      <w:strike w:val="0"/>
      <w:dstrike w:val="0"/>
      <w:color w:val="1248C9"/>
      <w:u w:val="none"/>
      <w:effect w:val="none"/>
    </w:rPr>
  </w:style>
  <w:style w:type="paragraph" w:styleId="TOC1">
    <w:name w:val="toc 1"/>
    <w:basedOn w:val="Normal"/>
    <w:next w:val="Normal"/>
    <w:autoRedefine/>
    <w:uiPriority w:val="39"/>
    <w:rsid w:val="002E6B6A"/>
    <w:pPr>
      <w:tabs>
        <w:tab w:val="left" w:pos="0"/>
        <w:tab w:val="right" w:leader="dot" w:pos="9062"/>
      </w:tabs>
      <w:ind w:left="142" w:hanging="284"/>
    </w:pPr>
  </w:style>
  <w:style w:type="paragraph" w:styleId="TOC2">
    <w:name w:val="toc 2"/>
    <w:basedOn w:val="Normal"/>
    <w:next w:val="Normal"/>
    <w:autoRedefine/>
    <w:uiPriority w:val="39"/>
    <w:rsid w:val="002E6B6A"/>
    <w:pPr>
      <w:tabs>
        <w:tab w:val="right" w:leader="dot" w:pos="9062"/>
      </w:tabs>
      <w:ind w:left="709" w:hanging="567"/>
    </w:pPr>
  </w:style>
  <w:style w:type="paragraph" w:customStyle="1" w:styleId="velikinaslov-josipa">
    <w:name w:val="veliki naslov-josipa"/>
    <w:basedOn w:val="Heading1"/>
    <w:qFormat/>
    <w:rsid w:val="002E6B6A"/>
    <w:pPr>
      <w:keepLines w:val="0"/>
      <w:numPr>
        <w:numId w:val="3"/>
      </w:numPr>
      <w:spacing w:before="0"/>
    </w:pPr>
    <w:rPr>
      <w:rFonts w:ascii="Times New Roman" w:eastAsia="Times New Roman" w:hAnsi="Times New Roman" w:cs="Times New Roman"/>
      <w:color w:val="auto"/>
      <w:sz w:val="24"/>
      <w:szCs w:val="24"/>
    </w:rPr>
  </w:style>
  <w:style w:type="paragraph" w:customStyle="1" w:styleId="TEKST-JOSIPAA">
    <w:name w:val="TEKST-JOSIPAA"/>
    <w:basedOn w:val="Normal"/>
    <w:qFormat/>
    <w:rsid w:val="002E6B6A"/>
    <w:pPr>
      <w:spacing w:after="120"/>
      <w:ind w:firstLine="720"/>
      <w:jc w:val="both"/>
    </w:pPr>
  </w:style>
  <w:style w:type="character" w:customStyle="1" w:styleId="apple-converted-space">
    <w:name w:val="apple-converted-space"/>
    <w:basedOn w:val="DefaultParagraphFont"/>
    <w:rsid w:val="002E6B6A"/>
  </w:style>
  <w:style w:type="paragraph" w:styleId="Header">
    <w:name w:val="header"/>
    <w:basedOn w:val="Normal"/>
    <w:link w:val="HeaderChar"/>
    <w:unhideWhenUsed/>
    <w:rsid w:val="002E6B6A"/>
    <w:pPr>
      <w:tabs>
        <w:tab w:val="center" w:pos="4536"/>
        <w:tab w:val="right" w:pos="9072"/>
      </w:tabs>
    </w:pPr>
  </w:style>
  <w:style w:type="character" w:customStyle="1" w:styleId="HeaderChar">
    <w:name w:val="Header Char"/>
    <w:basedOn w:val="DefaultParagraphFont"/>
    <w:link w:val="Header"/>
    <w:rsid w:val="002E6B6A"/>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E6B6A"/>
    <w:pPr>
      <w:tabs>
        <w:tab w:val="center" w:pos="4536"/>
        <w:tab w:val="right" w:pos="9072"/>
      </w:tabs>
    </w:pPr>
  </w:style>
  <w:style w:type="character" w:customStyle="1" w:styleId="FooterChar">
    <w:name w:val="Footer Char"/>
    <w:basedOn w:val="DefaultParagraphFont"/>
    <w:link w:val="Footer"/>
    <w:uiPriority w:val="99"/>
    <w:rsid w:val="002E6B6A"/>
    <w:rPr>
      <w:rFonts w:ascii="Times New Roman" w:eastAsia="Times New Roman" w:hAnsi="Times New Roman" w:cs="Times New Roman"/>
      <w:sz w:val="24"/>
      <w:szCs w:val="24"/>
      <w:lang w:eastAsia="hr-HR"/>
    </w:rPr>
  </w:style>
  <w:style w:type="paragraph" w:styleId="BodyTextIndent2">
    <w:name w:val="Body Text Indent 2"/>
    <w:aliases w:val="uvlaka 2"/>
    <w:basedOn w:val="Normal"/>
    <w:link w:val="BodyTextIndent2Char"/>
    <w:unhideWhenUsed/>
    <w:rsid w:val="002E6B6A"/>
    <w:pPr>
      <w:spacing w:after="120" w:line="480" w:lineRule="auto"/>
      <w:ind w:left="283"/>
    </w:pPr>
  </w:style>
  <w:style w:type="character" w:customStyle="1" w:styleId="BodyTextIndent2Char">
    <w:name w:val="Body Text Indent 2 Char"/>
    <w:aliases w:val="uvlaka 2 Char"/>
    <w:basedOn w:val="DefaultParagraphFont"/>
    <w:link w:val="BodyTextIndent2"/>
    <w:rsid w:val="002E6B6A"/>
    <w:rPr>
      <w:rFonts w:ascii="Times New Roman" w:eastAsia="Times New Roman" w:hAnsi="Times New Roman" w:cs="Times New Roman"/>
      <w:sz w:val="24"/>
      <w:szCs w:val="24"/>
      <w:lang w:eastAsia="hr-HR"/>
    </w:rPr>
  </w:style>
  <w:style w:type="paragraph" w:styleId="BodyText">
    <w:name w:val="Body Text"/>
    <w:aliases w:val="  uvlaka 2"/>
    <w:basedOn w:val="Normal"/>
    <w:link w:val="BodyTextChar"/>
    <w:uiPriority w:val="99"/>
    <w:rsid w:val="002E6B6A"/>
    <w:rPr>
      <w:rFonts w:ascii="Trebuchet MS" w:hAnsi="Trebuchet MS"/>
      <w:sz w:val="20"/>
      <w:szCs w:val="20"/>
    </w:rPr>
  </w:style>
  <w:style w:type="character" w:customStyle="1" w:styleId="BodyTextChar">
    <w:name w:val="Body Text Char"/>
    <w:aliases w:val="  uvlaka 2 Char"/>
    <w:basedOn w:val="DefaultParagraphFont"/>
    <w:link w:val="BodyText"/>
    <w:uiPriority w:val="99"/>
    <w:rsid w:val="002E6B6A"/>
    <w:rPr>
      <w:rFonts w:ascii="Trebuchet MS" w:eastAsia="Times New Roman" w:hAnsi="Trebuchet MS" w:cs="Times New Roman"/>
      <w:sz w:val="20"/>
      <w:szCs w:val="20"/>
      <w:lang w:eastAsia="hr-HR"/>
    </w:rPr>
  </w:style>
  <w:style w:type="paragraph" w:styleId="BodyText3">
    <w:name w:val="Body Text 3"/>
    <w:basedOn w:val="Normal"/>
    <w:link w:val="BodyText3Char"/>
    <w:uiPriority w:val="99"/>
    <w:unhideWhenUsed/>
    <w:rsid w:val="002E6B6A"/>
    <w:pPr>
      <w:spacing w:after="120"/>
    </w:pPr>
    <w:rPr>
      <w:sz w:val="16"/>
      <w:szCs w:val="16"/>
    </w:rPr>
  </w:style>
  <w:style w:type="character" w:customStyle="1" w:styleId="BodyText3Char">
    <w:name w:val="Body Text 3 Char"/>
    <w:basedOn w:val="DefaultParagraphFont"/>
    <w:link w:val="BodyText3"/>
    <w:uiPriority w:val="99"/>
    <w:rsid w:val="002E6B6A"/>
    <w:rPr>
      <w:rFonts w:ascii="Times New Roman" w:eastAsia="Times New Roman" w:hAnsi="Times New Roman" w:cs="Times New Roman"/>
      <w:sz w:val="16"/>
      <w:szCs w:val="16"/>
      <w:lang w:eastAsia="hr-HR"/>
    </w:rPr>
  </w:style>
  <w:style w:type="character" w:styleId="LineNumber">
    <w:name w:val="line number"/>
    <w:uiPriority w:val="99"/>
    <w:semiHidden/>
    <w:unhideWhenUsed/>
    <w:rsid w:val="002E6B6A"/>
  </w:style>
  <w:style w:type="table" w:styleId="TableGrid">
    <w:name w:val="Table Grid"/>
    <w:basedOn w:val="TableNormal"/>
    <w:rsid w:val="002E6B6A"/>
    <w:pPr>
      <w:spacing w:after="0" w:line="240" w:lineRule="auto"/>
    </w:pPr>
    <w:rPr>
      <w:rFonts w:ascii="Times New Roman" w:eastAsia="Franklin Gothic Book"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E6B6A"/>
  </w:style>
  <w:style w:type="paragraph" w:customStyle="1" w:styleId="naslov">
    <w:name w:val="naslov"/>
    <w:basedOn w:val="Normal"/>
    <w:autoRedefine/>
    <w:rsid w:val="002E6B6A"/>
    <w:pPr>
      <w:jc w:val="center"/>
    </w:pPr>
    <w:rPr>
      <w:rFonts w:ascii="Arial" w:hAnsi="Arial"/>
      <w:b/>
      <w:sz w:val="28"/>
      <w:szCs w:val="20"/>
      <w:lang w:val="en-AU"/>
    </w:rPr>
  </w:style>
  <w:style w:type="paragraph" w:styleId="DocumentMap">
    <w:name w:val="Document Map"/>
    <w:basedOn w:val="Normal"/>
    <w:link w:val="DocumentMapChar"/>
    <w:semiHidden/>
    <w:rsid w:val="002E6B6A"/>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2E6B6A"/>
    <w:rPr>
      <w:rFonts w:ascii="Tahoma" w:eastAsia="Times New Roman" w:hAnsi="Tahoma" w:cs="Times New Roman"/>
      <w:sz w:val="20"/>
      <w:szCs w:val="20"/>
      <w:shd w:val="clear" w:color="auto" w:fill="000080"/>
      <w:lang w:eastAsia="hr-HR"/>
    </w:rPr>
  </w:style>
  <w:style w:type="paragraph" w:styleId="NormalWeb">
    <w:name w:val="Normal (Web)"/>
    <w:basedOn w:val="Normal"/>
    <w:unhideWhenUsed/>
    <w:rsid w:val="002E6B6A"/>
    <w:pPr>
      <w:spacing w:after="100" w:afterAutospacing="1"/>
    </w:pPr>
    <w:rPr>
      <w:rFonts w:ascii="Arial" w:hAnsi="Arial" w:cs="Arial"/>
      <w:color w:val="333333"/>
    </w:rPr>
  </w:style>
  <w:style w:type="character" w:styleId="Strong">
    <w:name w:val="Strong"/>
    <w:qFormat/>
    <w:rsid w:val="002E6B6A"/>
    <w:rPr>
      <w:b/>
      <w:bCs/>
    </w:rPr>
  </w:style>
  <w:style w:type="paragraph" w:styleId="TOC3">
    <w:name w:val="toc 3"/>
    <w:basedOn w:val="Normal"/>
    <w:next w:val="Normal"/>
    <w:autoRedefine/>
    <w:uiPriority w:val="39"/>
    <w:rsid w:val="002E6B6A"/>
    <w:pPr>
      <w:tabs>
        <w:tab w:val="left" w:pos="1200"/>
        <w:tab w:val="right" w:leader="dot" w:pos="9062"/>
      </w:tabs>
      <w:ind w:left="480"/>
    </w:pPr>
    <w:rPr>
      <w:b/>
      <w:noProof/>
    </w:rPr>
  </w:style>
  <w:style w:type="paragraph" w:styleId="Revision">
    <w:name w:val="Revision"/>
    <w:hidden/>
    <w:uiPriority w:val="99"/>
    <w:semiHidden/>
    <w:rsid w:val="002E6B6A"/>
    <w:pPr>
      <w:spacing w:after="0" w:line="240" w:lineRule="auto"/>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unhideWhenUsed/>
    <w:rsid w:val="002E6B6A"/>
    <w:rPr>
      <w:rFonts w:ascii="Courier New" w:eastAsia="Calibri" w:hAnsi="Courier New"/>
      <w:sz w:val="20"/>
      <w:szCs w:val="20"/>
    </w:rPr>
  </w:style>
  <w:style w:type="character" w:customStyle="1" w:styleId="PlainTextChar">
    <w:name w:val="Plain Text Char"/>
    <w:basedOn w:val="DefaultParagraphFont"/>
    <w:link w:val="PlainText"/>
    <w:uiPriority w:val="99"/>
    <w:rsid w:val="002E6B6A"/>
    <w:rPr>
      <w:rFonts w:ascii="Courier New" w:eastAsia="Calibri" w:hAnsi="Courier New" w:cs="Times New Roman"/>
      <w:sz w:val="20"/>
      <w:szCs w:val="20"/>
      <w:lang w:eastAsia="hr-HR"/>
    </w:rPr>
  </w:style>
  <w:style w:type="paragraph" w:styleId="TOCHeading">
    <w:name w:val="TOC Heading"/>
    <w:basedOn w:val="Heading1"/>
    <w:next w:val="Normal"/>
    <w:uiPriority w:val="39"/>
    <w:qFormat/>
    <w:rsid w:val="002E6B6A"/>
    <w:pPr>
      <w:keepLines w:val="0"/>
      <w:spacing w:before="240" w:after="60"/>
      <w:outlineLvl w:val="9"/>
    </w:pPr>
    <w:rPr>
      <w:rFonts w:ascii="Cambria" w:eastAsia="Times New Roman" w:hAnsi="Cambria" w:cs="Times New Roman"/>
      <w:color w:val="auto"/>
      <w:kern w:val="32"/>
      <w:sz w:val="32"/>
      <w:szCs w:val="32"/>
    </w:rPr>
  </w:style>
  <w:style w:type="character" w:customStyle="1" w:styleId="Char">
    <w:name w:val="Char"/>
    <w:rsid w:val="002E6B6A"/>
    <w:rPr>
      <w:rFonts w:ascii="Times New Roman" w:eastAsia="Times New Roman" w:hAnsi="Times New Roman" w:cs="Times New Roman"/>
      <w:sz w:val="24"/>
      <w:szCs w:val="24"/>
      <w:lang w:eastAsia="hr-HR"/>
    </w:rPr>
  </w:style>
  <w:style w:type="paragraph" w:customStyle="1" w:styleId="Default">
    <w:name w:val="Default"/>
    <w:rsid w:val="002E6B6A"/>
    <w:pPr>
      <w:autoSpaceDE w:val="0"/>
      <w:autoSpaceDN w:val="0"/>
      <w:adjustRightInd w:val="0"/>
      <w:spacing w:after="0" w:line="240" w:lineRule="auto"/>
    </w:pPr>
    <w:rPr>
      <w:rFonts w:ascii="Tahoma" w:eastAsia="Times New Roman" w:hAnsi="Tahoma" w:cs="Tahoma"/>
      <w:color w:val="000000"/>
      <w:sz w:val="24"/>
      <w:szCs w:val="24"/>
      <w:lang w:eastAsia="hr-HR"/>
    </w:rPr>
  </w:style>
  <w:style w:type="character" w:customStyle="1" w:styleId="Char1">
    <w:name w:val="Char1"/>
    <w:rsid w:val="002E6B6A"/>
    <w:rPr>
      <w:sz w:val="24"/>
      <w:szCs w:val="24"/>
    </w:rPr>
  </w:style>
  <w:style w:type="paragraph" w:styleId="Title">
    <w:name w:val="Title"/>
    <w:basedOn w:val="Normal"/>
    <w:next w:val="Normal"/>
    <w:link w:val="TitleChar"/>
    <w:uiPriority w:val="10"/>
    <w:qFormat/>
    <w:rsid w:val="002E6B6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2E6B6A"/>
    <w:rPr>
      <w:rFonts w:ascii="Cambria" w:eastAsia="Times New Roman" w:hAnsi="Cambria" w:cs="Times New Roman"/>
      <w:color w:val="17365D"/>
      <w:spacing w:val="5"/>
      <w:kern w:val="28"/>
      <w:sz w:val="52"/>
      <w:szCs w:val="52"/>
    </w:rPr>
  </w:style>
  <w:style w:type="table" w:customStyle="1" w:styleId="Reetkatablice1">
    <w:name w:val="Rešetka tablice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Svijetlipopis-Isticanje31">
    <w:name w:val="Svijetli popis - Isticanje 31"/>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Svijetlipopis-Isticanje32">
    <w:name w:val="Svijetli popis - Isticanje 32"/>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Reetkatablice3">
    <w:name w:val="Rešetka tablice3"/>
    <w:basedOn w:val="TableNormal"/>
    <w:next w:val="TableGrid"/>
    <w:uiPriority w:val="59"/>
    <w:rsid w:val="002E6B6A"/>
    <w:pPr>
      <w:spacing w:after="0" w:line="240" w:lineRule="auto"/>
    </w:pPr>
    <w:rPr>
      <w:rFonts w:ascii="Times New Roman" w:eastAsia="Franklin Gothic Book"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TableNormal"/>
    <w:next w:val="TableGrid"/>
    <w:uiPriority w:val="59"/>
    <w:rsid w:val="002E6B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311">
    <w:name w:val="Svijetli popis - Isticanje 311"/>
    <w:basedOn w:val="TableNormal"/>
    <w:next w:val="LightList-Accent3"/>
    <w:uiPriority w:val="61"/>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rednjesjenanje1-Isticanje31">
    <w:name w:val="Srednje sjenčanje 1 - Isticanje 31"/>
    <w:basedOn w:val="TableNormal"/>
    <w:next w:val="MediumShading1-Accent3"/>
    <w:uiPriority w:val="63"/>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rednjareetka3-Isticanje31">
    <w:name w:val="Srednja rešetka 3 - Isticanje 31"/>
    <w:basedOn w:val="TableNormal"/>
    <w:next w:val="MediumGrid3-Accent3"/>
    <w:uiPriority w:val="69"/>
    <w:rsid w:val="002E6B6A"/>
    <w:pPr>
      <w:spacing w:after="0" w:line="240" w:lineRule="auto"/>
    </w:pPr>
    <w:rPr>
      <w:rFonts w:ascii="Times New Roman" w:eastAsia="Franklin Gothic Book"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rednjesjenanje1-Isticanje32">
    <w:name w:val="Srednje sjenčanje 1 - Isticanje 32"/>
    <w:basedOn w:val="TableNormal"/>
    <w:next w:val="MediumShading1-Accent3"/>
    <w:uiPriority w:val="63"/>
    <w:rsid w:val="002E6B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Srednjareetka3-Isticanje32">
    <w:name w:val="Srednja rešetka 3 - Isticanje 32"/>
    <w:basedOn w:val="TableNormal"/>
    <w:next w:val="MediumGrid3-Accent3"/>
    <w:uiPriority w:val="69"/>
    <w:rsid w:val="002E6B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Reetkatablice31">
    <w:name w:val="Rešetka tablice31"/>
    <w:basedOn w:val="TableNormal"/>
    <w:next w:val="TableGrid"/>
    <w:uiPriority w:val="59"/>
    <w:rsid w:val="002E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2E6B6A"/>
    <w:pPr>
      <w:spacing w:after="120"/>
      <w:ind w:left="283"/>
    </w:pPr>
    <w:rPr>
      <w:sz w:val="16"/>
      <w:szCs w:val="16"/>
    </w:rPr>
  </w:style>
  <w:style w:type="character" w:customStyle="1" w:styleId="BodyTextIndent3Char">
    <w:name w:val="Body Text Indent 3 Char"/>
    <w:basedOn w:val="DefaultParagraphFont"/>
    <w:link w:val="BodyTextIndent3"/>
    <w:uiPriority w:val="99"/>
    <w:rsid w:val="002E6B6A"/>
    <w:rPr>
      <w:rFonts w:ascii="Times New Roman" w:eastAsia="Times New Roman" w:hAnsi="Times New Roman" w:cs="Times New Roman"/>
      <w:sz w:val="16"/>
      <w:szCs w:val="16"/>
      <w:lang w:eastAsia="hr-HR"/>
    </w:rPr>
  </w:style>
  <w:style w:type="paragraph" w:styleId="Caption">
    <w:name w:val="caption"/>
    <w:basedOn w:val="Normal"/>
    <w:next w:val="Normal"/>
    <w:uiPriority w:val="35"/>
    <w:unhideWhenUsed/>
    <w:qFormat/>
    <w:rsid w:val="002E6B6A"/>
    <w:pPr>
      <w:spacing w:after="200"/>
    </w:pPr>
    <w:rPr>
      <w:b/>
      <w:bCs/>
      <w:color w:val="5B9BD5" w:themeColor="accent1"/>
      <w:sz w:val="18"/>
      <w:szCs w:val="18"/>
    </w:rPr>
  </w:style>
  <w:style w:type="paragraph" w:styleId="NoSpacing">
    <w:name w:val="No Spacing"/>
    <w:uiPriority w:val="1"/>
    <w:qFormat/>
    <w:rsid w:val="002E6B6A"/>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basedOn w:val="DefaultParagraphFont"/>
    <w:link w:val="ListParagraph"/>
    <w:uiPriority w:val="34"/>
    <w:locked/>
    <w:rsid w:val="002E6B6A"/>
    <w:rPr>
      <w:rFonts w:ascii="Times New Roman" w:eastAsia="Times New Roman" w:hAnsi="Times New Roman" w:cs="Times New Roman"/>
      <w:sz w:val="24"/>
      <w:szCs w:val="24"/>
      <w:lang w:eastAsia="hr-HR"/>
    </w:rPr>
  </w:style>
  <w:style w:type="paragraph" w:customStyle="1" w:styleId="Tijeloteksta-uvlaka21">
    <w:name w:val="Tijelo teksta - uvlaka 21"/>
    <w:basedOn w:val="Normal"/>
    <w:rsid w:val="002E6B6A"/>
    <w:pPr>
      <w:suppressAutoHyphens/>
      <w:ind w:left="720"/>
    </w:pPr>
    <w:rPr>
      <w:i/>
      <w:szCs w:val="20"/>
      <w:lang w:val="en-US" w:eastAsia="ar-SA"/>
    </w:rPr>
  </w:style>
  <w:style w:type="character" w:styleId="FollowedHyperlink">
    <w:name w:val="FollowedHyperlink"/>
    <w:basedOn w:val="DefaultParagraphFont"/>
    <w:uiPriority w:val="99"/>
    <w:semiHidden/>
    <w:unhideWhenUsed/>
    <w:rsid w:val="002E6B6A"/>
    <w:rPr>
      <w:color w:val="954F72"/>
      <w:u w:val="single"/>
    </w:rPr>
  </w:style>
  <w:style w:type="paragraph" w:customStyle="1" w:styleId="msonormal0">
    <w:name w:val="msonormal"/>
    <w:basedOn w:val="Normal"/>
    <w:rsid w:val="002E6B6A"/>
    <w:pPr>
      <w:spacing w:before="100" w:beforeAutospacing="1" w:after="100" w:afterAutospacing="1"/>
    </w:pPr>
  </w:style>
  <w:style w:type="paragraph" w:customStyle="1" w:styleId="xl75">
    <w:name w:val="xl75"/>
    <w:basedOn w:val="Normal"/>
    <w:rsid w:val="002E6B6A"/>
    <w:pPr>
      <w:spacing w:before="100" w:beforeAutospacing="1" w:after="100" w:afterAutospacing="1"/>
    </w:pPr>
    <w:rPr>
      <w:rFonts w:ascii="Calibri" w:hAnsi="Calibri" w:cs="Calibri"/>
    </w:rPr>
  </w:style>
  <w:style w:type="paragraph" w:customStyle="1" w:styleId="xl76">
    <w:name w:val="xl76"/>
    <w:basedOn w:val="Normal"/>
    <w:rsid w:val="002E6B6A"/>
    <w:pPr>
      <w:spacing w:before="100" w:beforeAutospacing="1" w:after="100" w:afterAutospacing="1"/>
    </w:pPr>
    <w:rPr>
      <w:rFonts w:ascii="Calibri" w:hAnsi="Calibri" w:cs="Calibri"/>
    </w:rPr>
  </w:style>
  <w:style w:type="paragraph" w:customStyle="1" w:styleId="xl77">
    <w:name w:val="xl77"/>
    <w:basedOn w:val="Normal"/>
    <w:rsid w:val="002E6B6A"/>
    <w:pPr>
      <w:spacing w:before="100" w:beforeAutospacing="1" w:after="100" w:afterAutospacing="1"/>
    </w:pPr>
    <w:rPr>
      <w:rFonts w:ascii="Calibri" w:hAnsi="Calibri" w:cs="Calibri"/>
      <w:color w:val="000000"/>
    </w:rPr>
  </w:style>
  <w:style w:type="paragraph" w:customStyle="1" w:styleId="xl78">
    <w:name w:val="xl78"/>
    <w:basedOn w:val="Normal"/>
    <w:rsid w:val="002E6B6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textAlignment w:val="center"/>
    </w:pPr>
    <w:rPr>
      <w:b/>
      <w:bCs/>
      <w:sz w:val="16"/>
      <w:szCs w:val="16"/>
    </w:rPr>
  </w:style>
  <w:style w:type="paragraph" w:customStyle="1" w:styleId="xl79">
    <w:name w:val="xl7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Normal"/>
    <w:rsid w:val="002E6B6A"/>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textAlignment w:val="center"/>
    </w:pPr>
    <w:rPr>
      <w:b/>
      <w:bCs/>
      <w:sz w:val="16"/>
      <w:szCs w:val="16"/>
    </w:rPr>
  </w:style>
  <w:style w:type="paragraph" w:customStyle="1" w:styleId="xl82">
    <w:name w:val="xl82"/>
    <w:basedOn w:val="Normal"/>
    <w:rsid w:val="002E6B6A"/>
    <w:pPr>
      <w:spacing w:before="100" w:beforeAutospacing="1" w:after="100" w:afterAutospacing="1"/>
    </w:pPr>
    <w:rPr>
      <w:color w:val="000000"/>
      <w:sz w:val="16"/>
      <w:szCs w:val="16"/>
    </w:rPr>
  </w:style>
  <w:style w:type="paragraph" w:customStyle="1" w:styleId="xl83">
    <w:name w:val="xl83"/>
    <w:basedOn w:val="Normal"/>
    <w:rsid w:val="002E6B6A"/>
    <w:pPr>
      <w:spacing w:before="100" w:beforeAutospacing="1" w:after="100" w:afterAutospacing="1"/>
    </w:pPr>
    <w:rPr>
      <w:sz w:val="16"/>
      <w:szCs w:val="16"/>
    </w:rPr>
  </w:style>
  <w:style w:type="paragraph" w:customStyle="1" w:styleId="xl84">
    <w:name w:val="xl84"/>
    <w:basedOn w:val="Normal"/>
    <w:rsid w:val="002E6B6A"/>
    <w:pPr>
      <w:spacing w:before="100" w:beforeAutospacing="1" w:after="100" w:afterAutospacing="1"/>
    </w:pPr>
    <w:rPr>
      <w:sz w:val="16"/>
      <w:szCs w:val="16"/>
    </w:rPr>
  </w:style>
  <w:style w:type="paragraph" w:customStyle="1" w:styleId="xl85">
    <w:name w:val="xl8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9">
    <w:name w:val="xl8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5">
    <w:name w:val="xl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6">
    <w:name w:val="xl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7">
    <w:name w:val="xl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4">
    <w:name w:val="xl10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8">
    <w:name w:val="xl10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0">
    <w:name w:val="xl11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3">
    <w:name w:val="xl11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4">
    <w:name w:val="xl11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5">
    <w:name w:val="xl1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7">
    <w:name w:val="xl117"/>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Normal"/>
    <w:rsid w:val="002E6B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2E6B6A"/>
    <w:pPr>
      <w:spacing w:before="100" w:beforeAutospacing="1" w:after="100" w:afterAutospacing="1"/>
      <w:jc w:val="center"/>
    </w:pPr>
    <w:rPr>
      <w:color w:val="000000"/>
      <w:sz w:val="16"/>
      <w:szCs w:val="16"/>
    </w:rPr>
  </w:style>
  <w:style w:type="paragraph" w:customStyle="1" w:styleId="xl122">
    <w:name w:val="xl12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9">
    <w:name w:val="xl12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2">
    <w:name w:val="xl132"/>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3">
    <w:name w:val="xl133"/>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4">
    <w:name w:val="xl134"/>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6">
    <w:name w:val="xl136"/>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37">
    <w:name w:val="xl13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8">
    <w:name w:val="xl138"/>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5">
    <w:name w:val="font5"/>
    <w:basedOn w:val="Normal"/>
    <w:rsid w:val="002E6B6A"/>
    <w:pPr>
      <w:spacing w:before="100" w:beforeAutospacing="1" w:after="100" w:afterAutospacing="1"/>
    </w:pPr>
    <w:rPr>
      <w:sz w:val="14"/>
      <w:szCs w:val="14"/>
    </w:rPr>
  </w:style>
  <w:style w:type="paragraph" w:customStyle="1" w:styleId="font6">
    <w:name w:val="font6"/>
    <w:basedOn w:val="Normal"/>
    <w:rsid w:val="002E6B6A"/>
    <w:pPr>
      <w:spacing w:before="100" w:beforeAutospacing="1" w:after="100" w:afterAutospacing="1"/>
    </w:pPr>
    <w:rPr>
      <w:color w:val="FF0000"/>
      <w:sz w:val="14"/>
      <w:szCs w:val="14"/>
    </w:rPr>
  </w:style>
  <w:style w:type="paragraph" w:customStyle="1" w:styleId="font7">
    <w:name w:val="font7"/>
    <w:basedOn w:val="Normal"/>
    <w:rsid w:val="002E6B6A"/>
    <w:pPr>
      <w:spacing w:before="100" w:beforeAutospacing="1" w:after="100" w:afterAutospacing="1"/>
    </w:pPr>
    <w:rPr>
      <w:color w:val="0070C0"/>
      <w:sz w:val="14"/>
      <w:szCs w:val="14"/>
    </w:rPr>
  </w:style>
  <w:style w:type="paragraph" w:customStyle="1" w:styleId="xl74">
    <w:name w:val="xl74"/>
    <w:basedOn w:val="Normal"/>
    <w:rsid w:val="002E6B6A"/>
    <w:pPr>
      <w:spacing w:before="100" w:beforeAutospacing="1" w:after="100" w:afterAutospacing="1"/>
    </w:pPr>
    <w:rPr>
      <w:color w:val="000000"/>
    </w:rPr>
  </w:style>
  <w:style w:type="paragraph" w:customStyle="1" w:styleId="xl143">
    <w:name w:val="xl143"/>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44">
    <w:name w:val="xl144"/>
    <w:basedOn w:val="Normal"/>
    <w:rsid w:val="002E6B6A"/>
    <w:pPr>
      <w:pBdr>
        <w:left w:val="single" w:sz="4" w:space="0" w:color="A6A6A6"/>
        <w:bottom w:val="single" w:sz="4" w:space="0" w:color="auto"/>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45">
    <w:name w:val="xl145"/>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i/>
      <w:iCs/>
      <w:color w:val="FF0000"/>
      <w:sz w:val="14"/>
      <w:szCs w:val="14"/>
    </w:rPr>
  </w:style>
  <w:style w:type="paragraph" w:customStyle="1" w:styleId="xl146">
    <w:name w:val="xl146"/>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47">
    <w:name w:val="xl147"/>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jc w:val="right"/>
      <w:textAlignment w:val="center"/>
    </w:pPr>
    <w:rPr>
      <w:sz w:val="14"/>
      <w:szCs w:val="14"/>
    </w:rPr>
  </w:style>
  <w:style w:type="paragraph" w:customStyle="1" w:styleId="xl148">
    <w:name w:val="xl148"/>
    <w:basedOn w:val="Normal"/>
    <w:rsid w:val="002E6B6A"/>
    <w:pPr>
      <w:pBdr>
        <w:bottom w:val="single" w:sz="4" w:space="0" w:color="auto"/>
        <w:right w:val="single" w:sz="4" w:space="0" w:color="A6A6A6"/>
      </w:pBdr>
      <w:spacing w:before="100" w:beforeAutospacing="1" w:after="100" w:afterAutospacing="1"/>
      <w:jc w:val="center"/>
      <w:textAlignment w:val="center"/>
    </w:pPr>
    <w:rPr>
      <w:sz w:val="14"/>
      <w:szCs w:val="14"/>
    </w:rPr>
  </w:style>
  <w:style w:type="paragraph" w:customStyle="1" w:styleId="xl149">
    <w:name w:val="xl149"/>
    <w:basedOn w:val="Normal"/>
    <w:rsid w:val="002E6B6A"/>
    <w:pPr>
      <w:pBdr>
        <w:bottom w:val="single" w:sz="4" w:space="0" w:color="auto"/>
      </w:pBdr>
      <w:spacing w:before="100" w:beforeAutospacing="1" w:after="100" w:afterAutospacing="1"/>
      <w:jc w:val="center"/>
      <w:textAlignment w:val="center"/>
    </w:pPr>
    <w:rPr>
      <w:b/>
      <w:bCs/>
      <w:sz w:val="14"/>
      <w:szCs w:val="14"/>
    </w:rPr>
  </w:style>
  <w:style w:type="paragraph" w:customStyle="1" w:styleId="xl150">
    <w:name w:val="xl150"/>
    <w:basedOn w:val="Normal"/>
    <w:rsid w:val="002E6B6A"/>
    <w:pPr>
      <w:pBdr>
        <w:left w:val="single" w:sz="4" w:space="0" w:color="A6A6A6"/>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51">
    <w:name w:val="xl151"/>
    <w:basedOn w:val="Normal"/>
    <w:rsid w:val="002E6B6A"/>
    <w:pPr>
      <w:pBdr>
        <w:top w:val="single" w:sz="4" w:space="0" w:color="auto"/>
        <w:left w:val="single" w:sz="4" w:space="0" w:color="A6A6A6"/>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52">
    <w:name w:val="xl152"/>
    <w:basedOn w:val="Normal"/>
    <w:rsid w:val="002E6B6A"/>
    <w:pPr>
      <w:pBdr>
        <w:top w:val="single" w:sz="4" w:space="0" w:color="A6A6A6"/>
        <w:left w:val="single" w:sz="4" w:space="0" w:color="A6A6A6"/>
        <w:right w:val="single" w:sz="4" w:space="0" w:color="A6A6A6"/>
      </w:pBdr>
      <w:spacing w:before="100" w:beforeAutospacing="1" w:after="100" w:afterAutospacing="1"/>
      <w:textAlignment w:val="center"/>
    </w:pPr>
    <w:rPr>
      <w:sz w:val="14"/>
      <w:szCs w:val="14"/>
    </w:rPr>
  </w:style>
  <w:style w:type="paragraph" w:customStyle="1" w:styleId="xl153">
    <w:name w:val="xl153"/>
    <w:basedOn w:val="Normal"/>
    <w:rsid w:val="002E6B6A"/>
    <w:pPr>
      <w:pBdr>
        <w:top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154">
    <w:name w:val="xl154"/>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155">
    <w:name w:val="xl155"/>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156">
    <w:name w:val="xl156"/>
    <w:basedOn w:val="Normal"/>
    <w:rsid w:val="002E6B6A"/>
    <w:pPr>
      <w:pBdr>
        <w:top w:val="single" w:sz="4" w:space="0" w:color="auto"/>
        <w:left w:val="single" w:sz="4" w:space="0" w:color="auto"/>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57">
    <w:name w:val="xl157"/>
    <w:basedOn w:val="Normal"/>
    <w:rsid w:val="002E6B6A"/>
    <w:pPr>
      <w:pBdr>
        <w:left w:val="single" w:sz="4" w:space="0" w:color="A6A6A6"/>
        <w:right w:val="single" w:sz="4" w:space="0" w:color="A6A6A6"/>
      </w:pBdr>
      <w:spacing w:before="100" w:beforeAutospacing="1" w:after="100" w:afterAutospacing="1"/>
      <w:textAlignment w:val="center"/>
    </w:pPr>
    <w:rPr>
      <w:sz w:val="14"/>
      <w:szCs w:val="14"/>
    </w:rPr>
  </w:style>
  <w:style w:type="paragraph" w:customStyle="1" w:styleId="xl158">
    <w:name w:val="xl158"/>
    <w:basedOn w:val="Normal"/>
    <w:rsid w:val="002E6B6A"/>
    <w:pPr>
      <w:pBdr>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59">
    <w:name w:val="xl159"/>
    <w:basedOn w:val="Normal"/>
    <w:rsid w:val="002E6B6A"/>
    <w:pPr>
      <w:pBdr>
        <w:left w:val="single" w:sz="4" w:space="0" w:color="A6A6A6"/>
        <w:bottom w:val="single" w:sz="4" w:space="0" w:color="A6A6A6"/>
        <w:right w:val="single" w:sz="4" w:space="0" w:color="A6A6A6"/>
      </w:pBdr>
      <w:shd w:val="clear" w:color="000000" w:fill="D9D9D9"/>
      <w:spacing w:before="100" w:beforeAutospacing="1" w:after="100" w:afterAutospacing="1"/>
      <w:jc w:val="center"/>
      <w:textAlignment w:val="center"/>
    </w:pPr>
    <w:rPr>
      <w:b/>
      <w:bCs/>
      <w:sz w:val="14"/>
      <w:szCs w:val="14"/>
    </w:rPr>
  </w:style>
  <w:style w:type="paragraph" w:customStyle="1" w:styleId="xl160">
    <w:name w:val="xl160"/>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sz w:val="14"/>
      <w:szCs w:val="14"/>
    </w:rPr>
  </w:style>
  <w:style w:type="paragraph" w:customStyle="1" w:styleId="xl161">
    <w:name w:val="xl161"/>
    <w:basedOn w:val="Normal"/>
    <w:rsid w:val="002E6B6A"/>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sz w:val="14"/>
      <w:szCs w:val="14"/>
    </w:rPr>
  </w:style>
  <w:style w:type="paragraph" w:customStyle="1" w:styleId="xl162">
    <w:name w:val="xl162"/>
    <w:basedOn w:val="Normal"/>
    <w:rsid w:val="002E6B6A"/>
    <w:pPr>
      <w:pBdr>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3">
    <w:name w:val="xl163"/>
    <w:basedOn w:val="Normal"/>
    <w:rsid w:val="002E6B6A"/>
    <w:pPr>
      <w:pBdr>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4">
    <w:name w:val="xl164"/>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5">
    <w:name w:val="xl165"/>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166">
    <w:name w:val="xl166"/>
    <w:basedOn w:val="Normal"/>
    <w:rsid w:val="002E6B6A"/>
    <w:pPr>
      <w:pBdr>
        <w:left w:val="single" w:sz="4" w:space="0" w:color="auto"/>
        <w:bottom w:val="single" w:sz="4" w:space="0" w:color="A6A6A6"/>
      </w:pBdr>
      <w:spacing w:before="100" w:beforeAutospacing="1" w:after="100" w:afterAutospacing="1"/>
      <w:jc w:val="center"/>
      <w:textAlignment w:val="center"/>
    </w:pPr>
    <w:rPr>
      <w:sz w:val="14"/>
      <w:szCs w:val="14"/>
    </w:rPr>
  </w:style>
  <w:style w:type="paragraph" w:customStyle="1" w:styleId="xl167">
    <w:name w:val="xl167"/>
    <w:basedOn w:val="Normal"/>
    <w:rsid w:val="002E6B6A"/>
    <w:pPr>
      <w:pBdr>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168">
    <w:name w:val="xl168"/>
    <w:basedOn w:val="Normal"/>
    <w:rsid w:val="002E6B6A"/>
    <w:pPr>
      <w:pBdr>
        <w:top w:val="single" w:sz="4" w:space="0" w:color="A6A6A6"/>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69">
    <w:name w:val="xl169"/>
    <w:basedOn w:val="Normal"/>
    <w:rsid w:val="002E6B6A"/>
    <w:pPr>
      <w:pBdr>
        <w:top w:val="single" w:sz="4" w:space="0" w:color="A6A6A6"/>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0">
    <w:name w:val="xl170"/>
    <w:basedOn w:val="Normal"/>
    <w:rsid w:val="002E6B6A"/>
    <w:pPr>
      <w:pBdr>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71">
    <w:name w:val="xl171"/>
    <w:basedOn w:val="Normal"/>
    <w:rsid w:val="002E6B6A"/>
    <w:pPr>
      <w:pBdr>
        <w:bottom w:val="single" w:sz="4" w:space="0" w:color="auto"/>
      </w:pBdr>
      <w:spacing w:before="100" w:beforeAutospacing="1" w:after="100" w:afterAutospacing="1"/>
      <w:jc w:val="center"/>
      <w:textAlignment w:val="center"/>
    </w:pPr>
    <w:rPr>
      <w:b/>
      <w:bCs/>
      <w:color w:val="FF0000"/>
      <w:sz w:val="14"/>
      <w:szCs w:val="14"/>
    </w:rPr>
  </w:style>
  <w:style w:type="paragraph" w:customStyle="1" w:styleId="xl172">
    <w:name w:val="xl172"/>
    <w:basedOn w:val="Normal"/>
    <w:rsid w:val="002E6B6A"/>
    <w:pPr>
      <w:pBdr>
        <w:bottom w:val="single" w:sz="4" w:space="0" w:color="auto"/>
      </w:pBdr>
      <w:spacing w:before="100" w:beforeAutospacing="1" w:after="100" w:afterAutospacing="1"/>
      <w:textAlignment w:val="center"/>
    </w:pPr>
    <w:rPr>
      <w:b/>
      <w:bCs/>
      <w:color w:val="FF0000"/>
      <w:sz w:val="14"/>
      <w:szCs w:val="14"/>
    </w:rPr>
  </w:style>
  <w:style w:type="paragraph" w:customStyle="1" w:styleId="xl173">
    <w:name w:val="xl173"/>
    <w:basedOn w:val="Normal"/>
    <w:rsid w:val="002E6B6A"/>
    <w:pPr>
      <w:pBdr>
        <w:bottom w:val="single" w:sz="4" w:space="0" w:color="auto"/>
        <w:right w:val="single" w:sz="4" w:space="0" w:color="auto"/>
      </w:pBdr>
      <w:spacing w:before="100" w:beforeAutospacing="1" w:after="100" w:afterAutospacing="1"/>
      <w:jc w:val="center"/>
      <w:textAlignment w:val="center"/>
    </w:pPr>
    <w:rPr>
      <w:b/>
      <w:bCs/>
      <w:color w:val="FF0000"/>
      <w:sz w:val="14"/>
      <w:szCs w:val="14"/>
    </w:rPr>
  </w:style>
  <w:style w:type="paragraph" w:customStyle="1" w:styleId="xl174">
    <w:name w:val="xl174"/>
    <w:basedOn w:val="Normal"/>
    <w:rsid w:val="002E6B6A"/>
    <w:pPr>
      <w:pBdr>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5">
    <w:name w:val="xl175"/>
    <w:basedOn w:val="Normal"/>
    <w:rsid w:val="002E6B6A"/>
    <w:pPr>
      <w:pBdr>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76">
    <w:name w:val="xl17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177">
    <w:name w:val="xl177"/>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78">
    <w:name w:val="xl178"/>
    <w:basedOn w:val="Normal"/>
    <w:rsid w:val="002E6B6A"/>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179">
    <w:name w:val="xl179"/>
    <w:basedOn w:val="Normal"/>
    <w:rsid w:val="002E6B6A"/>
    <w:pPr>
      <w:pBdr>
        <w:top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180">
    <w:name w:val="xl180"/>
    <w:basedOn w:val="Normal"/>
    <w:rsid w:val="002E6B6A"/>
    <w:pPr>
      <w:pBdr>
        <w:top w:val="single" w:sz="4" w:space="0" w:color="auto"/>
      </w:pBdr>
      <w:spacing w:before="100" w:beforeAutospacing="1" w:after="100" w:afterAutospacing="1"/>
      <w:jc w:val="center"/>
      <w:textAlignment w:val="center"/>
    </w:pPr>
    <w:rPr>
      <w:b/>
      <w:bCs/>
      <w:sz w:val="14"/>
      <w:szCs w:val="14"/>
    </w:rPr>
  </w:style>
  <w:style w:type="paragraph" w:customStyle="1" w:styleId="xl181">
    <w:name w:val="xl181"/>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2">
    <w:name w:val="xl182"/>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183">
    <w:name w:val="xl18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84">
    <w:name w:val="xl18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85">
    <w:name w:val="xl18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86">
    <w:name w:val="xl18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187">
    <w:name w:val="xl18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88">
    <w:name w:val="xl188"/>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189">
    <w:name w:val="xl18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90">
    <w:name w:val="xl190"/>
    <w:basedOn w:val="Normal"/>
    <w:rsid w:val="002E6B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91">
    <w:name w:val="xl191"/>
    <w:basedOn w:val="Normal"/>
    <w:rsid w:val="002E6B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192">
    <w:name w:val="xl192"/>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i/>
      <w:iCs/>
      <w:sz w:val="14"/>
      <w:szCs w:val="14"/>
    </w:rPr>
  </w:style>
  <w:style w:type="paragraph" w:customStyle="1" w:styleId="xl193">
    <w:name w:val="xl19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4">
    <w:name w:val="xl19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95">
    <w:name w:val="xl1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196">
    <w:name w:val="xl1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7">
    <w:name w:val="xl1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198">
    <w:name w:val="xl19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99">
    <w:name w:val="xl1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00">
    <w:name w:val="xl2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01">
    <w:name w:val="xl201"/>
    <w:basedOn w:val="Normal"/>
    <w:rsid w:val="002E6B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02">
    <w:name w:val="xl202"/>
    <w:basedOn w:val="Normal"/>
    <w:rsid w:val="002E6B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03">
    <w:name w:val="xl203"/>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sz w:val="14"/>
      <w:szCs w:val="14"/>
    </w:rPr>
  </w:style>
  <w:style w:type="paragraph" w:customStyle="1" w:styleId="xl204">
    <w:name w:val="xl204"/>
    <w:basedOn w:val="Normal"/>
    <w:rsid w:val="002E6B6A"/>
    <w:pPr>
      <w:pBdr>
        <w:top w:val="single" w:sz="4" w:space="0" w:color="auto"/>
        <w:bottom w:val="single" w:sz="4" w:space="0" w:color="auto"/>
      </w:pBdr>
      <w:spacing w:before="100" w:beforeAutospacing="1" w:after="100" w:afterAutospacing="1"/>
      <w:jc w:val="center"/>
      <w:textAlignment w:val="center"/>
    </w:pPr>
    <w:rPr>
      <w:b/>
      <w:bCs/>
      <w:color w:val="FF0000"/>
      <w:sz w:val="14"/>
      <w:szCs w:val="14"/>
    </w:rPr>
  </w:style>
  <w:style w:type="paragraph" w:customStyle="1" w:styleId="xl205">
    <w:name w:val="xl205"/>
    <w:basedOn w:val="Normal"/>
    <w:rsid w:val="002E6B6A"/>
    <w:pPr>
      <w:pBdr>
        <w:top w:val="single" w:sz="4" w:space="0" w:color="auto"/>
        <w:bottom w:val="single" w:sz="4" w:space="0" w:color="auto"/>
      </w:pBdr>
      <w:spacing w:before="100" w:beforeAutospacing="1" w:after="100" w:afterAutospacing="1"/>
      <w:textAlignment w:val="center"/>
    </w:pPr>
    <w:rPr>
      <w:b/>
      <w:bCs/>
      <w:color w:val="FF0000"/>
      <w:sz w:val="14"/>
      <w:szCs w:val="14"/>
    </w:rPr>
  </w:style>
  <w:style w:type="paragraph" w:customStyle="1" w:styleId="xl206">
    <w:name w:val="xl206"/>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4"/>
      <w:szCs w:val="14"/>
    </w:rPr>
  </w:style>
  <w:style w:type="paragraph" w:customStyle="1" w:styleId="xl207">
    <w:name w:val="xl207"/>
    <w:basedOn w:val="Normal"/>
    <w:rsid w:val="002E6B6A"/>
    <w:pPr>
      <w:pBdr>
        <w:top w:val="single" w:sz="4" w:space="0" w:color="auto"/>
      </w:pBdr>
      <w:spacing w:before="100" w:beforeAutospacing="1" w:after="100" w:afterAutospacing="1"/>
      <w:textAlignment w:val="center"/>
    </w:pPr>
    <w:rPr>
      <w:b/>
      <w:bCs/>
      <w:color w:val="FF0000"/>
      <w:sz w:val="14"/>
      <w:szCs w:val="14"/>
    </w:rPr>
  </w:style>
  <w:style w:type="paragraph" w:customStyle="1" w:styleId="xl208">
    <w:name w:val="xl208"/>
    <w:basedOn w:val="Normal"/>
    <w:rsid w:val="002E6B6A"/>
    <w:pPr>
      <w:pBdr>
        <w:top w:val="single" w:sz="4" w:space="0" w:color="auto"/>
      </w:pBdr>
      <w:spacing w:before="100" w:beforeAutospacing="1" w:after="100" w:afterAutospacing="1"/>
      <w:jc w:val="center"/>
      <w:textAlignment w:val="center"/>
    </w:pPr>
    <w:rPr>
      <w:b/>
      <w:bCs/>
      <w:color w:val="FF0000"/>
      <w:sz w:val="14"/>
      <w:szCs w:val="14"/>
    </w:rPr>
  </w:style>
  <w:style w:type="paragraph" w:customStyle="1" w:styleId="xl209">
    <w:name w:val="xl209"/>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10">
    <w:name w:val="xl210"/>
    <w:basedOn w:val="Normal"/>
    <w:rsid w:val="002E6B6A"/>
    <w:pPr>
      <w:pBdr>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11">
    <w:name w:val="xl211"/>
    <w:basedOn w:val="Normal"/>
    <w:rsid w:val="002E6B6A"/>
    <w:pPr>
      <w:pBdr>
        <w:left w:val="single" w:sz="4" w:space="0" w:color="auto"/>
        <w:bottom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212">
    <w:name w:val="xl21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13">
    <w:name w:val="xl213"/>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i/>
      <w:iCs/>
      <w:color w:val="FF0000"/>
      <w:sz w:val="14"/>
      <w:szCs w:val="14"/>
    </w:rPr>
  </w:style>
  <w:style w:type="paragraph" w:customStyle="1" w:styleId="xl214">
    <w:name w:val="xl214"/>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215">
    <w:name w:val="xl2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16">
    <w:name w:val="xl216"/>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217">
    <w:name w:val="xl217"/>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18">
    <w:name w:val="xl218"/>
    <w:basedOn w:val="Normal"/>
    <w:rsid w:val="002E6B6A"/>
    <w:pPr>
      <w:pBdr>
        <w:left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19">
    <w:name w:val="xl219"/>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220">
    <w:name w:val="xl220"/>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1">
    <w:name w:val="xl221"/>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22">
    <w:name w:val="xl222"/>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23">
    <w:name w:val="xl223"/>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24">
    <w:name w:val="xl224"/>
    <w:basedOn w:val="Normal"/>
    <w:rsid w:val="002E6B6A"/>
    <w:pPr>
      <w:spacing w:before="100" w:beforeAutospacing="1" w:after="100" w:afterAutospacing="1"/>
      <w:jc w:val="center"/>
      <w:textAlignment w:val="center"/>
    </w:pPr>
    <w:rPr>
      <w:b/>
      <w:bCs/>
      <w:color w:val="FF0000"/>
      <w:sz w:val="14"/>
      <w:szCs w:val="14"/>
    </w:rPr>
  </w:style>
  <w:style w:type="paragraph" w:customStyle="1" w:styleId="xl225">
    <w:name w:val="xl225"/>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color w:val="FF0000"/>
      <w:sz w:val="14"/>
      <w:szCs w:val="14"/>
    </w:rPr>
  </w:style>
  <w:style w:type="paragraph" w:customStyle="1" w:styleId="xl226">
    <w:name w:val="xl226"/>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27">
    <w:name w:val="xl227"/>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right"/>
      <w:textAlignment w:val="center"/>
    </w:pPr>
    <w:rPr>
      <w:sz w:val="14"/>
      <w:szCs w:val="14"/>
    </w:rPr>
  </w:style>
  <w:style w:type="paragraph" w:customStyle="1" w:styleId="xl228">
    <w:name w:val="xl228"/>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right"/>
      <w:textAlignment w:val="center"/>
    </w:pPr>
    <w:rPr>
      <w:sz w:val="14"/>
      <w:szCs w:val="14"/>
    </w:rPr>
  </w:style>
  <w:style w:type="paragraph" w:customStyle="1" w:styleId="xl229">
    <w:name w:val="xl229"/>
    <w:basedOn w:val="Normal"/>
    <w:rsid w:val="002E6B6A"/>
    <w:pPr>
      <w:pBdr>
        <w:top w:val="single" w:sz="4" w:space="0" w:color="auto"/>
        <w:left w:val="single" w:sz="4" w:space="0" w:color="auto"/>
        <w:bottom w:val="single" w:sz="4" w:space="0" w:color="A6A6A6"/>
      </w:pBdr>
      <w:spacing w:before="100" w:beforeAutospacing="1" w:after="100" w:afterAutospacing="1"/>
      <w:textAlignment w:val="center"/>
    </w:pPr>
    <w:rPr>
      <w:sz w:val="14"/>
      <w:szCs w:val="14"/>
    </w:rPr>
  </w:style>
  <w:style w:type="paragraph" w:customStyle="1" w:styleId="xl230">
    <w:name w:val="xl230"/>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31">
    <w:name w:val="xl231"/>
    <w:basedOn w:val="Normal"/>
    <w:rsid w:val="002E6B6A"/>
    <w:pPr>
      <w:pBdr>
        <w:top w:val="single" w:sz="4" w:space="0" w:color="auto"/>
        <w:bottom w:val="single" w:sz="4" w:space="0" w:color="A6A6A6"/>
        <w:right w:val="single" w:sz="4" w:space="0" w:color="auto"/>
      </w:pBdr>
      <w:spacing w:before="100" w:beforeAutospacing="1" w:after="100" w:afterAutospacing="1"/>
      <w:jc w:val="center"/>
      <w:textAlignment w:val="center"/>
    </w:pPr>
    <w:rPr>
      <w:b/>
      <w:bCs/>
      <w:sz w:val="14"/>
      <w:szCs w:val="14"/>
    </w:rPr>
  </w:style>
  <w:style w:type="paragraph" w:customStyle="1" w:styleId="xl232">
    <w:name w:val="xl232"/>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33">
    <w:name w:val="xl233"/>
    <w:basedOn w:val="Normal"/>
    <w:rsid w:val="002E6B6A"/>
    <w:pPr>
      <w:pBdr>
        <w:top w:val="single" w:sz="4" w:space="0" w:color="A6A6A6"/>
        <w:left w:val="single" w:sz="4" w:space="0" w:color="auto"/>
      </w:pBdr>
      <w:spacing w:before="100" w:beforeAutospacing="1" w:after="100" w:afterAutospacing="1"/>
      <w:textAlignment w:val="center"/>
    </w:pPr>
    <w:rPr>
      <w:b/>
      <w:bCs/>
      <w:color w:val="000000"/>
      <w:sz w:val="14"/>
      <w:szCs w:val="14"/>
    </w:rPr>
  </w:style>
  <w:style w:type="paragraph" w:customStyle="1" w:styleId="xl234">
    <w:name w:val="xl234"/>
    <w:basedOn w:val="Normal"/>
    <w:rsid w:val="002E6B6A"/>
    <w:pPr>
      <w:pBdr>
        <w:top w:val="single" w:sz="4" w:space="0" w:color="A6A6A6"/>
        <w:left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35">
    <w:name w:val="xl235"/>
    <w:basedOn w:val="Normal"/>
    <w:rsid w:val="002E6B6A"/>
    <w:pPr>
      <w:pBdr>
        <w:top w:val="single" w:sz="4" w:space="0" w:color="A6A6A6"/>
        <w:bottom w:val="single" w:sz="4" w:space="0" w:color="auto"/>
      </w:pBdr>
      <w:spacing w:before="100" w:beforeAutospacing="1" w:after="100" w:afterAutospacing="1"/>
      <w:jc w:val="center"/>
      <w:textAlignment w:val="center"/>
    </w:pPr>
    <w:rPr>
      <w:b/>
      <w:bCs/>
      <w:color w:val="000000"/>
      <w:sz w:val="14"/>
      <w:szCs w:val="14"/>
    </w:rPr>
  </w:style>
  <w:style w:type="paragraph" w:customStyle="1" w:styleId="xl236">
    <w:name w:val="xl236"/>
    <w:basedOn w:val="Normal"/>
    <w:rsid w:val="002E6B6A"/>
    <w:pPr>
      <w:pBdr>
        <w:top w:val="single" w:sz="4" w:space="0" w:color="A6A6A6"/>
        <w:bottom w:val="single" w:sz="4" w:space="0" w:color="auto"/>
      </w:pBdr>
      <w:spacing w:before="100" w:beforeAutospacing="1" w:after="100" w:afterAutospacing="1"/>
      <w:textAlignment w:val="center"/>
    </w:pPr>
    <w:rPr>
      <w:b/>
      <w:bCs/>
      <w:color w:val="000000"/>
      <w:sz w:val="14"/>
      <w:szCs w:val="14"/>
    </w:rPr>
  </w:style>
  <w:style w:type="paragraph" w:customStyle="1" w:styleId="xl237">
    <w:name w:val="xl237"/>
    <w:basedOn w:val="Normal"/>
    <w:rsid w:val="002E6B6A"/>
    <w:pPr>
      <w:pBdr>
        <w:top w:val="single" w:sz="4" w:space="0" w:color="A6A6A6"/>
        <w:bottom w:val="single" w:sz="4" w:space="0" w:color="auto"/>
      </w:pBdr>
      <w:spacing w:before="100" w:beforeAutospacing="1" w:after="100" w:afterAutospacing="1"/>
      <w:jc w:val="center"/>
      <w:textAlignment w:val="center"/>
    </w:pPr>
    <w:rPr>
      <w:b/>
      <w:bCs/>
      <w:sz w:val="14"/>
      <w:szCs w:val="14"/>
    </w:rPr>
  </w:style>
  <w:style w:type="paragraph" w:customStyle="1" w:styleId="xl238">
    <w:name w:val="xl238"/>
    <w:basedOn w:val="Normal"/>
    <w:rsid w:val="002E6B6A"/>
    <w:pPr>
      <w:pBdr>
        <w:top w:val="single" w:sz="4" w:space="0" w:color="A6A6A6"/>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39">
    <w:name w:val="xl239"/>
    <w:basedOn w:val="Normal"/>
    <w:rsid w:val="002E6B6A"/>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40">
    <w:name w:val="xl240"/>
    <w:basedOn w:val="Normal"/>
    <w:rsid w:val="002E6B6A"/>
    <w:pPr>
      <w:pBdr>
        <w:top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41">
    <w:name w:val="xl24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2">
    <w:name w:val="xl242"/>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3">
    <w:name w:val="xl243"/>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44">
    <w:name w:val="xl244"/>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4"/>
      <w:szCs w:val="14"/>
    </w:rPr>
  </w:style>
  <w:style w:type="paragraph" w:customStyle="1" w:styleId="xl245">
    <w:name w:val="xl245"/>
    <w:basedOn w:val="Normal"/>
    <w:rsid w:val="002E6B6A"/>
    <w:pPr>
      <w:pBdr>
        <w:bottom w:val="single" w:sz="4" w:space="0" w:color="auto"/>
      </w:pBdr>
      <w:spacing w:before="100" w:beforeAutospacing="1" w:after="100" w:afterAutospacing="1"/>
      <w:jc w:val="center"/>
      <w:textAlignment w:val="center"/>
    </w:pPr>
    <w:rPr>
      <w:b/>
      <w:bCs/>
      <w:color w:val="000000"/>
      <w:sz w:val="14"/>
      <w:szCs w:val="14"/>
    </w:rPr>
  </w:style>
  <w:style w:type="paragraph" w:customStyle="1" w:styleId="xl246">
    <w:name w:val="xl24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47">
    <w:name w:val="xl247"/>
    <w:basedOn w:val="Normal"/>
    <w:rsid w:val="002E6B6A"/>
    <w:pPr>
      <w:pBdr>
        <w:top w:val="single" w:sz="4" w:space="0" w:color="auto"/>
        <w:left w:val="single" w:sz="4" w:space="0" w:color="auto"/>
        <w:bottom w:val="single" w:sz="4" w:space="0" w:color="auto"/>
      </w:pBdr>
      <w:shd w:val="clear" w:color="D9D9D9" w:fill="FF0000"/>
      <w:spacing w:before="100" w:beforeAutospacing="1" w:after="100" w:afterAutospacing="1"/>
      <w:textAlignment w:val="center"/>
    </w:pPr>
    <w:rPr>
      <w:b/>
      <w:bCs/>
      <w:color w:val="FFFFFF"/>
      <w:sz w:val="14"/>
      <w:szCs w:val="14"/>
    </w:rPr>
  </w:style>
  <w:style w:type="paragraph" w:customStyle="1" w:styleId="xl248">
    <w:name w:val="xl248"/>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color w:val="FFFFFF"/>
      <w:sz w:val="14"/>
      <w:szCs w:val="14"/>
    </w:rPr>
  </w:style>
  <w:style w:type="paragraph" w:customStyle="1" w:styleId="xl249">
    <w:name w:val="xl249"/>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color w:val="FF0000"/>
      <w:sz w:val="14"/>
      <w:szCs w:val="14"/>
    </w:rPr>
  </w:style>
  <w:style w:type="paragraph" w:customStyle="1" w:styleId="xl250">
    <w:name w:val="xl250"/>
    <w:basedOn w:val="Normal"/>
    <w:rsid w:val="002E6B6A"/>
    <w:pPr>
      <w:pBdr>
        <w:top w:val="single" w:sz="4" w:space="0" w:color="auto"/>
        <w:left w:val="single" w:sz="4" w:space="0" w:color="auto"/>
        <w:bottom w:val="single" w:sz="4" w:space="0" w:color="auto"/>
        <w:right w:val="single" w:sz="4" w:space="0" w:color="auto"/>
      </w:pBdr>
      <w:shd w:val="clear" w:color="D9D9D9" w:fill="FF0000"/>
      <w:spacing w:before="100" w:beforeAutospacing="1" w:after="100" w:afterAutospacing="1"/>
      <w:jc w:val="right"/>
      <w:textAlignment w:val="center"/>
    </w:pPr>
    <w:rPr>
      <w:b/>
      <w:bCs/>
      <w:color w:val="FFFFFF"/>
      <w:sz w:val="14"/>
      <w:szCs w:val="14"/>
    </w:rPr>
  </w:style>
  <w:style w:type="paragraph" w:customStyle="1" w:styleId="xl251">
    <w:name w:val="xl251"/>
    <w:basedOn w:val="Normal"/>
    <w:rsid w:val="002E6B6A"/>
    <w:pPr>
      <w:pBdr>
        <w:top w:val="single" w:sz="4" w:space="0" w:color="auto"/>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2">
    <w:name w:val="xl252"/>
    <w:basedOn w:val="Normal"/>
    <w:rsid w:val="002E6B6A"/>
    <w:pPr>
      <w:pBdr>
        <w:top w:val="single" w:sz="4" w:space="0" w:color="auto"/>
        <w:bottom w:val="single" w:sz="4" w:space="0" w:color="auto"/>
      </w:pBdr>
      <w:shd w:val="clear" w:color="000000" w:fill="FF0000"/>
      <w:spacing w:before="100" w:beforeAutospacing="1" w:after="100" w:afterAutospacing="1"/>
      <w:jc w:val="center"/>
      <w:textAlignment w:val="center"/>
    </w:pPr>
    <w:rPr>
      <w:b/>
      <w:bCs/>
      <w:color w:val="FF0000"/>
      <w:sz w:val="14"/>
      <w:szCs w:val="14"/>
    </w:rPr>
  </w:style>
  <w:style w:type="paragraph" w:customStyle="1" w:styleId="xl253">
    <w:name w:val="xl253"/>
    <w:basedOn w:val="Normal"/>
    <w:rsid w:val="002E6B6A"/>
    <w:pPr>
      <w:pBdr>
        <w:top w:val="single" w:sz="4" w:space="0" w:color="auto"/>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4">
    <w:name w:val="xl254"/>
    <w:basedOn w:val="Normal"/>
    <w:rsid w:val="002E6B6A"/>
    <w:pPr>
      <w:pBdr>
        <w:top w:val="single" w:sz="4" w:space="0" w:color="auto"/>
        <w:bottom w:val="single" w:sz="4" w:space="0" w:color="auto"/>
        <w:right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255">
    <w:name w:val="xl255"/>
    <w:basedOn w:val="Normal"/>
    <w:rsid w:val="002E6B6A"/>
    <w:pPr>
      <w:spacing w:before="100" w:beforeAutospacing="1" w:after="100" w:afterAutospacing="1"/>
      <w:textAlignment w:val="center"/>
    </w:pPr>
    <w:rPr>
      <w:sz w:val="14"/>
      <w:szCs w:val="14"/>
    </w:rPr>
  </w:style>
  <w:style w:type="paragraph" w:customStyle="1" w:styleId="xl256">
    <w:name w:val="xl25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57">
    <w:name w:val="xl25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258">
    <w:name w:val="xl258"/>
    <w:basedOn w:val="Normal"/>
    <w:rsid w:val="002E6B6A"/>
    <w:pPr>
      <w:pBdr>
        <w:top w:val="single" w:sz="4" w:space="0" w:color="auto"/>
        <w:bottom w:val="single" w:sz="4" w:space="0" w:color="auto"/>
      </w:pBdr>
      <w:spacing w:before="100" w:beforeAutospacing="1" w:after="100" w:afterAutospacing="1"/>
      <w:jc w:val="right"/>
      <w:textAlignment w:val="center"/>
    </w:pPr>
    <w:rPr>
      <w:color w:val="FF0000"/>
      <w:sz w:val="14"/>
      <w:szCs w:val="14"/>
    </w:rPr>
  </w:style>
  <w:style w:type="paragraph" w:customStyle="1" w:styleId="xl259">
    <w:name w:val="xl259"/>
    <w:basedOn w:val="Normal"/>
    <w:rsid w:val="002E6B6A"/>
    <w:pPr>
      <w:pBdr>
        <w:top w:val="single" w:sz="4" w:space="0" w:color="auto"/>
        <w:bottom w:val="single" w:sz="4" w:space="0" w:color="auto"/>
      </w:pBdr>
      <w:spacing w:before="100" w:beforeAutospacing="1" w:after="100" w:afterAutospacing="1"/>
      <w:textAlignment w:val="center"/>
    </w:pPr>
    <w:rPr>
      <w:color w:val="FF0000"/>
      <w:sz w:val="14"/>
      <w:szCs w:val="14"/>
    </w:rPr>
  </w:style>
  <w:style w:type="paragraph" w:customStyle="1" w:styleId="xl260">
    <w:name w:val="xl260"/>
    <w:basedOn w:val="Normal"/>
    <w:rsid w:val="002E6B6A"/>
    <w:pPr>
      <w:pBdr>
        <w:top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261">
    <w:name w:val="xl261"/>
    <w:basedOn w:val="Normal"/>
    <w:rsid w:val="002E6B6A"/>
    <w:pPr>
      <w:pBdr>
        <w:top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262">
    <w:name w:val="xl262"/>
    <w:basedOn w:val="Normal"/>
    <w:rsid w:val="002E6B6A"/>
    <w:pPr>
      <w:pBdr>
        <w:top w:val="single" w:sz="4" w:space="0" w:color="auto"/>
        <w:bottom w:val="single" w:sz="4" w:space="0" w:color="auto"/>
      </w:pBdr>
      <w:spacing w:before="100" w:beforeAutospacing="1" w:after="100" w:afterAutospacing="1"/>
      <w:jc w:val="center"/>
      <w:textAlignment w:val="center"/>
    </w:pPr>
    <w:rPr>
      <w:b/>
      <w:bCs/>
      <w:color w:val="FF0000"/>
      <w:sz w:val="14"/>
      <w:szCs w:val="14"/>
    </w:rPr>
  </w:style>
  <w:style w:type="paragraph" w:customStyle="1" w:styleId="xl263">
    <w:name w:val="xl263"/>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264">
    <w:name w:val="xl264"/>
    <w:basedOn w:val="Normal"/>
    <w:rsid w:val="002E6B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65">
    <w:name w:val="xl26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66">
    <w:name w:val="xl266"/>
    <w:basedOn w:val="Normal"/>
    <w:rsid w:val="002E6B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4"/>
      <w:szCs w:val="14"/>
    </w:rPr>
  </w:style>
  <w:style w:type="paragraph" w:customStyle="1" w:styleId="xl267">
    <w:name w:val="xl26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68">
    <w:name w:val="xl268"/>
    <w:basedOn w:val="Normal"/>
    <w:rsid w:val="002E6B6A"/>
    <w:pPr>
      <w:pBdr>
        <w:top w:val="single" w:sz="4" w:space="0" w:color="auto"/>
        <w:bottom w:val="single" w:sz="4" w:space="0" w:color="auto"/>
      </w:pBdr>
      <w:spacing w:before="100" w:beforeAutospacing="1" w:after="100" w:afterAutospacing="1"/>
      <w:jc w:val="right"/>
      <w:textAlignment w:val="center"/>
    </w:pPr>
    <w:rPr>
      <w:sz w:val="14"/>
      <w:szCs w:val="14"/>
    </w:rPr>
  </w:style>
  <w:style w:type="paragraph" w:customStyle="1" w:styleId="xl269">
    <w:name w:val="xl269"/>
    <w:basedOn w:val="Normal"/>
    <w:rsid w:val="002E6B6A"/>
    <w:pPr>
      <w:pBdr>
        <w:top w:val="single" w:sz="4" w:space="0" w:color="auto"/>
        <w:bottom w:val="single" w:sz="4" w:space="0" w:color="auto"/>
      </w:pBdr>
      <w:spacing w:before="100" w:beforeAutospacing="1" w:after="100" w:afterAutospacing="1"/>
      <w:textAlignment w:val="center"/>
    </w:pPr>
    <w:rPr>
      <w:sz w:val="14"/>
      <w:szCs w:val="14"/>
    </w:rPr>
  </w:style>
  <w:style w:type="paragraph" w:customStyle="1" w:styleId="xl270">
    <w:name w:val="xl270"/>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71">
    <w:name w:val="xl271"/>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272">
    <w:name w:val="xl272"/>
    <w:basedOn w:val="Normal"/>
    <w:rsid w:val="002E6B6A"/>
    <w:pPr>
      <w:pBdr>
        <w:top w:val="single" w:sz="4" w:space="0" w:color="auto"/>
      </w:pBdr>
      <w:spacing w:before="100" w:beforeAutospacing="1" w:after="100" w:afterAutospacing="1"/>
      <w:jc w:val="center"/>
      <w:textAlignment w:val="center"/>
    </w:pPr>
    <w:rPr>
      <w:b/>
      <w:bCs/>
      <w:sz w:val="14"/>
      <w:szCs w:val="14"/>
    </w:rPr>
  </w:style>
  <w:style w:type="paragraph" w:customStyle="1" w:styleId="xl273">
    <w:name w:val="xl273"/>
    <w:basedOn w:val="Normal"/>
    <w:rsid w:val="002E6B6A"/>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74">
    <w:name w:val="xl274"/>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75">
    <w:name w:val="xl275"/>
    <w:basedOn w:val="Normal"/>
    <w:rsid w:val="002E6B6A"/>
    <w:pPr>
      <w:pBdr>
        <w:left w:val="single" w:sz="4" w:space="0" w:color="auto"/>
      </w:pBdr>
      <w:spacing w:before="100" w:beforeAutospacing="1" w:after="100" w:afterAutospacing="1"/>
      <w:jc w:val="center"/>
      <w:textAlignment w:val="center"/>
    </w:pPr>
    <w:rPr>
      <w:color w:val="FF0000"/>
      <w:sz w:val="14"/>
      <w:szCs w:val="14"/>
    </w:rPr>
  </w:style>
  <w:style w:type="paragraph" w:customStyle="1" w:styleId="xl276">
    <w:name w:val="xl27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277">
    <w:name w:val="xl27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78">
    <w:name w:val="xl27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14"/>
      <w:szCs w:val="14"/>
    </w:rPr>
  </w:style>
  <w:style w:type="paragraph" w:customStyle="1" w:styleId="xl279">
    <w:name w:val="xl279"/>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280">
    <w:name w:val="xl280"/>
    <w:basedOn w:val="Normal"/>
    <w:rsid w:val="002E6B6A"/>
    <w:pPr>
      <w:pBdr>
        <w:top w:val="single" w:sz="4" w:space="0" w:color="auto"/>
        <w:left w:val="single" w:sz="4" w:space="0" w:color="auto"/>
      </w:pBdr>
      <w:spacing w:before="100" w:beforeAutospacing="1" w:after="100" w:afterAutospacing="1"/>
      <w:textAlignment w:val="center"/>
    </w:pPr>
    <w:rPr>
      <w:b/>
      <w:bCs/>
      <w:color w:val="000000"/>
      <w:sz w:val="14"/>
      <w:szCs w:val="14"/>
    </w:rPr>
  </w:style>
  <w:style w:type="paragraph" w:customStyle="1" w:styleId="xl281">
    <w:name w:val="xl28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82">
    <w:name w:val="xl282"/>
    <w:basedOn w:val="Normal"/>
    <w:rsid w:val="002E6B6A"/>
    <w:pPr>
      <w:pBdr>
        <w:top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283">
    <w:name w:val="xl283"/>
    <w:basedOn w:val="Normal"/>
    <w:rsid w:val="002E6B6A"/>
    <w:pPr>
      <w:pBdr>
        <w:left w:val="single" w:sz="4" w:space="0" w:color="auto"/>
      </w:pBdr>
      <w:spacing w:before="100" w:beforeAutospacing="1" w:after="100" w:afterAutospacing="1"/>
      <w:textAlignment w:val="center"/>
    </w:pPr>
    <w:rPr>
      <w:b/>
      <w:bCs/>
      <w:color w:val="000000"/>
      <w:sz w:val="14"/>
      <w:szCs w:val="14"/>
    </w:rPr>
  </w:style>
  <w:style w:type="paragraph" w:customStyle="1" w:styleId="xl284">
    <w:name w:val="xl284"/>
    <w:basedOn w:val="Normal"/>
    <w:rsid w:val="002E6B6A"/>
    <w:pPr>
      <w:pBdr>
        <w:top w:val="single" w:sz="4" w:space="0" w:color="auto"/>
        <w:bottom w:val="single" w:sz="4" w:space="0" w:color="auto"/>
      </w:pBdr>
      <w:spacing w:before="100" w:beforeAutospacing="1" w:after="100" w:afterAutospacing="1"/>
      <w:jc w:val="center"/>
      <w:textAlignment w:val="center"/>
    </w:pPr>
    <w:rPr>
      <w:b/>
      <w:bCs/>
      <w:color w:val="000000"/>
      <w:sz w:val="14"/>
      <w:szCs w:val="14"/>
    </w:rPr>
  </w:style>
  <w:style w:type="paragraph" w:customStyle="1" w:styleId="xl285">
    <w:name w:val="xl285"/>
    <w:basedOn w:val="Normal"/>
    <w:rsid w:val="002E6B6A"/>
    <w:pPr>
      <w:pBdr>
        <w:bottom w:val="single" w:sz="4" w:space="0" w:color="auto"/>
      </w:pBdr>
      <w:spacing w:before="100" w:beforeAutospacing="1" w:after="100" w:afterAutospacing="1"/>
      <w:jc w:val="center"/>
      <w:textAlignment w:val="center"/>
    </w:pPr>
    <w:rPr>
      <w:b/>
      <w:bCs/>
      <w:sz w:val="14"/>
      <w:szCs w:val="14"/>
    </w:rPr>
  </w:style>
  <w:style w:type="paragraph" w:customStyle="1" w:styleId="xl286">
    <w:name w:val="xl286"/>
    <w:basedOn w:val="Normal"/>
    <w:rsid w:val="002E6B6A"/>
    <w:pPr>
      <w:pBdr>
        <w:left w:val="single" w:sz="4" w:space="0" w:color="auto"/>
        <w:bottom w:val="single" w:sz="4" w:space="0" w:color="A6A6A6"/>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287">
    <w:name w:val="xl287"/>
    <w:basedOn w:val="Normal"/>
    <w:rsid w:val="002E6B6A"/>
    <w:pPr>
      <w:pBdr>
        <w:left w:val="single" w:sz="4" w:space="0" w:color="auto"/>
        <w:bottom w:val="single" w:sz="4" w:space="0" w:color="A6A6A6"/>
        <w:right w:val="single" w:sz="4" w:space="0" w:color="auto"/>
      </w:pBdr>
      <w:spacing w:before="100" w:beforeAutospacing="1" w:after="100" w:afterAutospacing="1"/>
      <w:textAlignment w:val="center"/>
    </w:pPr>
    <w:rPr>
      <w:b/>
      <w:bCs/>
      <w:sz w:val="14"/>
      <w:szCs w:val="14"/>
    </w:rPr>
  </w:style>
  <w:style w:type="paragraph" w:customStyle="1" w:styleId="xl288">
    <w:name w:val="xl288"/>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89">
    <w:name w:val="xl289"/>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90">
    <w:name w:val="xl290"/>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291">
    <w:name w:val="xl291"/>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2">
    <w:name w:val="xl292"/>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3">
    <w:name w:val="xl293"/>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jc w:val="center"/>
      <w:textAlignment w:val="center"/>
    </w:pPr>
    <w:rPr>
      <w:sz w:val="14"/>
      <w:szCs w:val="14"/>
    </w:rPr>
  </w:style>
  <w:style w:type="paragraph" w:customStyle="1" w:styleId="xl294">
    <w:name w:val="xl294"/>
    <w:basedOn w:val="Normal"/>
    <w:rsid w:val="002E6B6A"/>
    <w:pPr>
      <w:pBdr>
        <w:top w:val="single" w:sz="4" w:space="0" w:color="A6A6A6"/>
        <w:bottom w:val="single" w:sz="4" w:space="0" w:color="auto"/>
      </w:pBdr>
      <w:spacing w:before="100" w:beforeAutospacing="1" w:after="100" w:afterAutospacing="1"/>
      <w:jc w:val="center"/>
      <w:textAlignment w:val="center"/>
    </w:pPr>
    <w:rPr>
      <w:b/>
      <w:bCs/>
      <w:sz w:val="14"/>
      <w:szCs w:val="14"/>
    </w:rPr>
  </w:style>
  <w:style w:type="paragraph" w:customStyle="1" w:styleId="xl295">
    <w:name w:val="xl29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296">
    <w:name w:val="xl296"/>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297">
    <w:name w:val="xl29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4"/>
      <w:szCs w:val="14"/>
    </w:rPr>
  </w:style>
  <w:style w:type="paragraph" w:customStyle="1" w:styleId="xl298">
    <w:name w:val="xl298"/>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299">
    <w:name w:val="xl29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0">
    <w:name w:val="xl30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1">
    <w:name w:val="xl301"/>
    <w:basedOn w:val="Normal"/>
    <w:rsid w:val="002E6B6A"/>
    <w:pPr>
      <w:pBdr>
        <w:bottom w:val="single" w:sz="4" w:space="0" w:color="auto"/>
      </w:pBdr>
      <w:shd w:val="clear" w:color="D9D9D9" w:fill="FF0000"/>
      <w:spacing w:before="100" w:beforeAutospacing="1" w:after="100" w:afterAutospacing="1"/>
      <w:jc w:val="center"/>
      <w:textAlignment w:val="center"/>
    </w:pPr>
    <w:rPr>
      <w:b/>
      <w:bCs/>
      <w:color w:val="FF0000"/>
      <w:sz w:val="14"/>
      <w:szCs w:val="14"/>
    </w:rPr>
  </w:style>
  <w:style w:type="paragraph" w:customStyle="1" w:styleId="xl302">
    <w:name w:val="xl302"/>
    <w:basedOn w:val="Normal"/>
    <w:rsid w:val="002E6B6A"/>
    <w:pPr>
      <w:pBdr>
        <w:bottom w:val="single" w:sz="4" w:space="0" w:color="auto"/>
      </w:pBdr>
      <w:shd w:val="clear" w:color="000000" w:fill="FF0000"/>
      <w:spacing w:before="100" w:beforeAutospacing="1" w:after="100" w:afterAutospacing="1"/>
      <w:jc w:val="center"/>
      <w:textAlignment w:val="center"/>
    </w:pPr>
    <w:rPr>
      <w:b/>
      <w:bCs/>
      <w:color w:val="FF0000"/>
      <w:sz w:val="14"/>
      <w:szCs w:val="14"/>
    </w:rPr>
  </w:style>
  <w:style w:type="paragraph" w:customStyle="1" w:styleId="xl303">
    <w:name w:val="xl303"/>
    <w:basedOn w:val="Normal"/>
    <w:rsid w:val="002E6B6A"/>
    <w:pPr>
      <w:pBdr>
        <w:top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04">
    <w:name w:val="xl304"/>
    <w:basedOn w:val="Normal"/>
    <w:rsid w:val="002E6B6A"/>
    <w:pPr>
      <w:pBdr>
        <w:top w:val="single" w:sz="4" w:space="0" w:color="auto"/>
        <w:left w:val="single" w:sz="4" w:space="0" w:color="auto"/>
      </w:pBdr>
      <w:spacing w:before="100" w:beforeAutospacing="1" w:after="100" w:afterAutospacing="1"/>
      <w:textAlignment w:val="center"/>
    </w:pPr>
    <w:rPr>
      <w:b/>
      <w:bCs/>
      <w:sz w:val="14"/>
      <w:szCs w:val="14"/>
    </w:rPr>
  </w:style>
  <w:style w:type="paragraph" w:customStyle="1" w:styleId="xl305">
    <w:name w:val="xl305"/>
    <w:basedOn w:val="Normal"/>
    <w:rsid w:val="002E6B6A"/>
    <w:pPr>
      <w:pBdr>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06">
    <w:name w:val="xl306"/>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307">
    <w:name w:val="xl307"/>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08">
    <w:name w:val="xl308"/>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09">
    <w:name w:val="xl309"/>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10">
    <w:name w:val="xl310"/>
    <w:basedOn w:val="Normal"/>
    <w:rsid w:val="002E6B6A"/>
    <w:pPr>
      <w:pBdr>
        <w:left w:val="single" w:sz="4" w:space="0" w:color="auto"/>
        <w:right w:val="single" w:sz="4" w:space="0" w:color="auto"/>
      </w:pBdr>
      <w:spacing w:before="100" w:beforeAutospacing="1" w:after="100" w:afterAutospacing="1"/>
      <w:jc w:val="center"/>
      <w:textAlignment w:val="center"/>
    </w:pPr>
    <w:rPr>
      <w:color w:val="00B050"/>
      <w:sz w:val="14"/>
      <w:szCs w:val="14"/>
    </w:rPr>
  </w:style>
  <w:style w:type="paragraph" w:customStyle="1" w:styleId="xl311">
    <w:name w:val="xl311"/>
    <w:basedOn w:val="Normal"/>
    <w:rsid w:val="002E6B6A"/>
    <w:pPr>
      <w:pBdr>
        <w:bottom w:val="single" w:sz="4" w:space="0" w:color="auto"/>
      </w:pBdr>
      <w:spacing w:before="100" w:beforeAutospacing="1" w:after="100" w:afterAutospacing="1"/>
      <w:textAlignment w:val="center"/>
    </w:pPr>
    <w:rPr>
      <w:sz w:val="14"/>
      <w:szCs w:val="14"/>
    </w:rPr>
  </w:style>
  <w:style w:type="paragraph" w:customStyle="1" w:styleId="xl312">
    <w:name w:val="xl312"/>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313">
    <w:name w:val="xl313"/>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14">
    <w:name w:val="xl314"/>
    <w:basedOn w:val="Normal"/>
    <w:rsid w:val="002E6B6A"/>
    <w:pPr>
      <w:pBdr>
        <w:left w:val="single" w:sz="4" w:space="0" w:color="auto"/>
        <w:right w:val="single" w:sz="4" w:space="0" w:color="auto"/>
      </w:pBdr>
      <w:spacing w:before="100" w:beforeAutospacing="1" w:after="100" w:afterAutospacing="1"/>
      <w:textAlignment w:val="center"/>
    </w:pPr>
    <w:rPr>
      <w:b/>
      <w:bCs/>
      <w:sz w:val="14"/>
      <w:szCs w:val="14"/>
    </w:rPr>
  </w:style>
  <w:style w:type="paragraph" w:customStyle="1" w:styleId="xl315">
    <w:name w:val="xl315"/>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16">
    <w:name w:val="xl31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317">
    <w:name w:val="xl317"/>
    <w:basedOn w:val="Normal"/>
    <w:rsid w:val="002E6B6A"/>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18">
    <w:name w:val="xl318"/>
    <w:basedOn w:val="Normal"/>
    <w:rsid w:val="002E6B6A"/>
    <w:pPr>
      <w:pBdr>
        <w:bottom w:val="single" w:sz="4" w:space="0" w:color="auto"/>
        <w:right w:val="single" w:sz="4" w:space="0" w:color="auto"/>
      </w:pBdr>
      <w:shd w:val="clear" w:color="000000" w:fill="D9D9D9"/>
      <w:spacing w:before="100" w:beforeAutospacing="1" w:after="100" w:afterAutospacing="1"/>
      <w:jc w:val="center"/>
      <w:textAlignment w:val="center"/>
    </w:pPr>
    <w:rPr>
      <w:b/>
      <w:bCs/>
      <w:sz w:val="14"/>
      <w:szCs w:val="14"/>
    </w:rPr>
  </w:style>
  <w:style w:type="paragraph" w:customStyle="1" w:styleId="xl319">
    <w:name w:val="xl319"/>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4"/>
      <w:szCs w:val="14"/>
    </w:rPr>
  </w:style>
  <w:style w:type="paragraph" w:customStyle="1" w:styleId="xl320">
    <w:name w:val="xl320"/>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21">
    <w:name w:val="xl321"/>
    <w:basedOn w:val="Normal"/>
    <w:rsid w:val="002E6B6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22">
    <w:name w:val="xl322"/>
    <w:basedOn w:val="Normal"/>
    <w:rsid w:val="002E6B6A"/>
    <w:pPr>
      <w:pBdr>
        <w:left w:val="single" w:sz="4" w:space="0" w:color="auto"/>
        <w:bottom w:val="single" w:sz="4" w:space="0" w:color="A6A6A6"/>
        <w:right w:val="single" w:sz="4" w:space="0" w:color="auto"/>
      </w:pBdr>
      <w:spacing w:before="100" w:beforeAutospacing="1" w:after="100" w:afterAutospacing="1"/>
      <w:jc w:val="center"/>
      <w:textAlignment w:val="center"/>
    </w:pPr>
    <w:rPr>
      <w:color w:val="FF0000"/>
      <w:sz w:val="14"/>
      <w:szCs w:val="14"/>
    </w:rPr>
  </w:style>
  <w:style w:type="paragraph" w:customStyle="1" w:styleId="xl323">
    <w:name w:val="xl323"/>
    <w:basedOn w:val="Normal"/>
    <w:rsid w:val="002E6B6A"/>
    <w:pPr>
      <w:pBdr>
        <w:top w:val="single" w:sz="4" w:space="0" w:color="auto"/>
        <w:left w:val="single" w:sz="4" w:space="0" w:color="auto"/>
        <w:bottom w:val="single" w:sz="4" w:space="0" w:color="A6A6A6"/>
      </w:pBdr>
      <w:spacing w:before="100" w:beforeAutospacing="1" w:after="100" w:afterAutospacing="1"/>
      <w:textAlignment w:val="center"/>
    </w:pPr>
    <w:rPr>
      <w:sz w:val="14"/>
      <w:szCs w:val="14"/>
    </w:rPr>
  </w:style>
  <w:style w:type="paragraph" w:customStyle="1" w:styleId="xl324">
    <w:name w:val="xl324"/>
    <w:basedOn w:val="Normal"/>
    <w:rsid w:val="002E6B6A"/>
    <w:pPr>
      <w:pBdr>
        <w:top w:val="single" w:sz="4" w:space="0" w:color="A6A6A6"/>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paragraph" w:customStyle="1" w:styleId="xl325">
    <w:name w:val="xl325"/>
    <w:basedOn w:val="Normal"/>
    <w:rsid w:val="002E6B6A"/>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326">
    <w:name w:val="xl326"/>
    <w:basedOn w:val="Normal"/>
    <w:rsid w:val="002E6B6A"/>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327">
    <w:name w:val="xl327"/>
    <w:basedOn w:val="Normal"/>
    <w:rsid w:val="002E6B6A"/>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rPr>
  </w:style>
  <w:style w:type="paragraph" w:customStyle="1" w:styleId="xl328">
    <w:name w:val="xl328"/>
    <w:basedOn w:val="Normal"/>
    <w:rsid w:val="002E6B6A"/>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329">
    <w:name w:val="xl329"/>
    <w:basedOn w:val="Normal"/>
    <w:rsid w:val="002E6B6A"/>
    <w:pPr>
      <w:pBdr>
        <w:left w:val="single" w:sz="4" w:space="0" w:color="auto"/>
        <w:bottom w:val="single" w:sz="4" w:space="0" w:color="auto"/>
      </w:pBdr>
      <w:spacing w:before="100" w:beforeAutospacing="1" w:after="100" w:afterAutospacing="1"/>
      <w:textAlignment w:val="center"/>
    </w:pPr>
    <w:rPr>
      <w:sz w:val="14"/>
      <w:szCs w:val="14"/>
    </w:rPr>
  </w:style>
  <w:style w:type="paragraph" w:customStyle="1" w:styleId="xl330">
    <w:name w:val="xl330"/>
    <w:basedOn w:val="Normal"/>
    <w:rsid w:val="002E6B6A"/>
    <w:pPr>
      <w:pBdr>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331">
    <w:name w:val="xl331"/>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14"/>
      <w:szCs w:val="14"/>
    </w:rPr>
  </w:style>
  <w:style w:type="paragraph" w:customStyle="1" w:styleId="xl332">
    <w:name w:val="xl332"/>
    <w:basedOn w:val="Normal"/>
    <w:rsid w:val="002E6B6A"/>
    <w:pPr>
      <w:pBdr>
        <w:left w:val="single" w:sz="4" w:space="0" w:color="auto"/>
        <w:right w:val="single" w:sz="4" w:space="0" w:color="auto"/>
      </w:pBdr>
      <w:spacing w:before="100" w:beforeAutospacing="1" w:after="100" w:afterAutospacing="1"/>
      <w:textAlignment w:val="center"/>
    </w:pPr>
    <w:rPr>
      <w:color w:val="FF0000"/>
      <w:sz w:val="14"/>
      <w:szCs w:val="14"/>
    </w:rPr>
  </w:style>
  <w:style w:type="paragraph" w:customStyle="1" w:styleId="xl333">
    <w:name w:val="xl333"/>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34">
    <w:name w:val="xl334"/>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35">
    <w:name w:val="xl335"/>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14"/>
      <w:szCs w:val="14"/>
    </w:rPr>
  </w:style>
  <w:style w:type="paragraph" w:customStyle="1" w:styleId="xl336">
    <w:name w:val="xl336"/>
    <w:basedOn w:val="Normal"/>
    <w:rsid w:val="002E6B6A"/>
    <w:pPr>
      <w:pBdr>
        <w:top w:val="single" w:sz="4" w:space="0" w:color="auto"/>
        <w:left w:val="single" w:sz="4" w:space="0" w:color="auto"/>
        <w:bottom w:val="single" w:sz="4" w:space="0" w:color="auto"/>
      </w:pBdr>
      <w:spacing w:before="100" w:beforeAutospacing="1" w:after="100" w:afterAutospacing="1"/>
      <w:textAlignment w:val="center"/>
    </w:pPr>
    <w:rPr>
      <w:color w:val="FF0000"/>
      <w:sz w:val="14"/>
      <w:szCs w:val="14"/>
    </w:rPr>
  </w:style>
  <w:style w:type="paragraph" w:customStyle="1" w:styleId="xl337">
    <w:name w:val="xl337"/>
    <w:basedOn w:val="Normal"/>
    <w:rsid w:val="002E6B6A"/>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38">
    <w:name w:val="xl338"/>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39">
    <w:name w:val="xl339"/>
    <w:basedOn w:val="Normal"/>
    <w:rsid w:val="002E6B6A"/>
    <w:pPr>
      <w:pBdr>
        <w:top w:val="single" w:sz="4" w:space="0" w:color="auto"/>
        <w:left w:val="single" w:sz="4" w:space="0" w:color="auto"/>
        <w:bottom w:val="single" w:sz="4" w:space="0" w:color="A6A6A6"/>
        <w:right w:val="single" w:sz="4" w:space="0" w:color="auto"/>
      </w:pBdr>
      <w:spacing w:before="100" w:beforeAutospacing="1" w:after="100" w:afterAutospacing="1"/>
      <w:textAlignment w:val="center"/>
    </w:pPr>
    <w:rPr>
      <w:sz w:val="14"/>
      <w:szCs w:val="14"/>
    </w:rPr>
  </w:style>
  <w:style w:type="paragraph" w:customStyle="1" w:styleId="xl340">
    <w:name w:val="xl340"/>
    <w:basedOn w:val="Normal"/>
    <w:rsid w:val="002E6B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4"/>
      <w:szCs w:val="14"/>
    </w:rPr>
  </w:style>
  <w:style w:type="paragraph" w:customStyle="1" w:styleId="xl341">
    <w:name w:val="xl341"/>
    <w:basedOn w:val="Normal"/>
    <w:rsid w:val="002E6B6A"/>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342">
    <w:name w:val="xl342"/>
    <w:basedOn w:val="Normal"/>
    <w:rsid w:val="002E6B6A"/>
    <w:pPr>
      <w:pBdr>
        <w:top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343">
    <w:name w:val="xl343"/>
    <w:basedOn w:val="Normal"/>
    <w:rsid w:val="002E6B6A"/>
    <w:pPr>
      <w:pBdr>
        <w:bottom w:val="single" w:sz="4" w:space="0" w:color="auto"/>
      </w:pBdr>
      <w:shd w:val="clear" w:color="D9D9D9" w:fill="FF0000"/>
      <w:spacing w:before="100" w:beforeAutospacing="1" w:after="100" w:afterAutospacing="1"/>
      <w:textAlignment w:val="center"/>
    </w:pPr>
    <w:rPr>
      <w:b/>
      <w:bCs/>
      <w:color w:val="FF0000"/>
      <w:sz w:val="14"/>
      <w:szCs w:val="14"/>
    </w:rPr>
  </w:style>
  <w:style w:type="paragraph" w:customStyle="1" w:styleId="xl344">
    <w:name w:val="xl344"/>
    <w:basedOn w:val="Normal"/>
    <w:rsid w:val="002E6B6A"/>
    <w:pPr>
      <w:pBdr>
        <w:top w:val="single" w:sz="4" w:space="0" w:color="auto"/>
        <w:left w:val="single" w:sz="4" w:space="0" w:color="auto"/>
        <w:bottom w:val="single" w:sz="4" w:space="0" w:color="auto"/>
        <w:right w:val="single" w:sz="4" w:space="0" w:color="auto"/>
      </w:pBdr>
      <w:shd w:val="clear" w:color="D9D9D9" w:fill="FF0000"/>
      <w:spacing w:before="100" w:beforeAutospacing="1" w:after="100" w:afterAutospacing="1"/>
      <w:jc w:val="right"/>
      <w:textAlignment w:val="center"/>
    </w:pPr>
    <w:rPr>
      <w:b/>
      <w:bCs/>
      <w:color w:val="FFFFFF"/>
      <w:sz w:val="14"/>
      <w:szCs w:val="14"/>
    </w:rPr>
  </w:style>
  <w:style w:type="paragraph" w:customStyle="1" w:styleId="xl345">
    <w:name w:val="xl345"/>
    <w:basedOn w:val="Normal"/>
    <w:rsid w:val="002E6B6A"/>
    <w:pPr>
      <w:pBdr>
        <w:top w:val="single" w:sz="4" w:space="0" w:color="auto"/>
        <w:bottom w:val="single" w:sz="4" w:space="0" w:color="auto"/>
      </w:pBdr>
      <w:shd w:val="clear" w:color="D9D9D9" w:fill="FF0000"/>
      <w:spacing w:before="100" w:beforeAutospacing="1" w:after="100" w:afterAutospacing="1"/>
      <w:textAlignment w:val="center"/>
    </w:pPr>
    <w:rPr>
      <w:b/>
      <w:bCs/>
      <w:sz w:val="14"/>
      <w:szCs w:val="14"/>
    </w:rPr>
  </w:style>
  <w:style w:type="paragraph" w:customStyle="1" w:styleId="Standard">
    <w:name w:val="Standard"/>
    <w:rsid w:val="002E6B6A"/>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50703">
      <w:bodyDiv w:val="1"/>
      <w:marLeft w:val="0"/>
      <w:marRight w:val="0"/>
      <w:marTop w:val="0"/>
      <w:marBottom w:val="0"/>
      <w:divBdr>
        <w:top w:val="none" w:sz="0" w:space="0" w:color="auto"/>
        <w:left w:val="none" w:sz="0" w:space="0" w:color="auto"/>
        <w:bottom w:val="none" w:sz="0" w:space="0" w:color="auto"/>
        <w:right w:val="none" w:sz="0" w:space="0" w:color="auto"/>
      </w:divBdr>
    </w:div>
    <w:div w:id="542720311">
      <w:bodyDiv w:val="1"/>
      <w:marLeft w:val="0"/>
      <w:marRight w:val="0"/>
      <w:marTop w:val="0"/>
      <w:marBottom w:val="0"/>
      <w:divBdr>
        <w:top w:val="none" w:sz="0" w:space="0" w:color="auto"/>
        <w:left w:val="none" w:sz="0" w:space="0" w:color="auto"/>
        <w:bottom w:val="none" w:sz="0" w:space="0" w:color="auto"/>
        <w:right w:val="none" w:sz="0" w:space="0" w:color="auto"/>
      </w:divBdr>
    </w:div>
    <w:div w:id="711345665">
      <w:bodyDiv w:val="1"/>
      <w:marLeft w:val="0"/>
      <w:marRight w:val="0"/>
      <w:marTop w:val="0"/>
      <w:marBottom w:val="0"/>
      <w:divBdr>
        <w:top w:val="none" w:sz="0" w:space="0" w:color="auto"/>
        <w:left w:val="none" w:sz="0" w:space="0" w:color="auto"/>
        <w:bottom w:val="none" w:sz="0" w:space="0" w:color="auto"/>
        <w:right w:val="none" w:sz="0" w:space="0" w:color="auto"/>
      </w:divBdr>
    </w:div>
    <w:div w:id="1153370985">
      <w:bodyDiv w:val="1"/>
      <w:marLeft w:val="0"/>
      <w:marRight w:val="0"/>
      <w:marTop w:val="0"/>
      <w:marBottom w:val="0"/>
      <w:divBdr>
        <w:top w:val="none" w:sz="0" w:space="0" w:color="auto"/>
        <w:left w:val="none" w:sz="0" w:space="0" w:color="auto"/>
        <w:bottom w:val="none" w:sz="0" w:space="0" w:color="auto"/>
        <w:right w:val="none" w:sz="0" w:space="0" w:color="auto"/>
      </w:divBdr>
    </w:div>
    <w:div w:id="17142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11</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Firm</dc:creator>
  <cp:keywords/>
  <dc:description/>
  <cp:lastModifiedBy>racunovodstvo</cp:lastModifiedBy>
  <cp:revision>26</cp:revision>
  <cp:lastPrinted>2022-12-20T08:09:00Z</cp:lastPrinted>
  <dcterms:created xsi:type="dcterms:W3CDTF">2024-03-18T13:38:00Z</dcterms:created>
  <dcterms:modified xsi:type="dcterms:W3CDTF">2024-03-26T12:05:00Z</dcterms:modified>
</cp:coreProperties>
</file>