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FA49F5" w14:textId="2CC855EE" w:rsidR="002E6B6A" w:rsidRPr="00242D71" w:rsidRDefault="002E6B6A" w:rsidP="00996BAE">
      <w:pPr>
        <w:pStyle w:val="ListParagraph"/>
        <w:numPr>
          <w:ilvl w:val="0"/>
          <w:numId w:val="10"/>
        </w:numPr>
        <w:rPr>
          <w:b/>
          <w:sz w:val="28"/>
          <w:szCs w:val="28"/>
        </w:rPr>
      </w:pPr>
      <w:bookmarkStart w:id="0" w:name="_Toc481750375"/>
      <w:bookmarkStart w:id="1" w:name="_Toc355697797"/>
      <w:bookmarkStart w:id="2" w:name="_Toc355960651"/>
      <w:bookmarkStart w:id="3" w:name="_Toc355961123"/>
      <w:r w:rsidRPr="00242D71">
        <w:rPr>
          <w:b/>
          <w:sz w:val="28"/>
          <w:szCs w:val="28"/>
        </w:rPr>
        <w:t xml:space="preserve">OBRAZLOŽENJE </w:t>
      </w:r>
      <w:bookmarkEnd w:id="0"/>
      <w:r w:rsidR="00242D71" w:rsidRPr="00242D71">
        <w:rPr>
          <w:b/>
          <w:sz w:val="28"/>
          <w:szCs w:val="28"/>
        </w:rPr>
        <w:t xml:space="preserve">GODIŠNJEG </w:t>
      </w:r>
      <w:r w:rsidR="00C77E07" w:rsidRPr="00242D71">
        <w:rPr>
          <w:b/>
          <w:sz w:val="28"/>
          <w:szCs w:val="28"/>
        </w:rPr>
        <w:t xml:space="preserve">IZVJEŠTAJA O IZVRŠENJU </w:t>
      </w:r>
      <w:r w:rsidR="00F71195" w:rsidRPr="00242D71">
        <w:rPr>
          <w:b/>
          <w:sz w:val="28"/>
          <w:szCs w:val="28"/>
        </w:rPr>
        <w:t>FINANCIJSKOG PLA</w:t>
      </w:r>
      <w:r w:rsidR="00102E56">
        <w:rPr>
          <w:b/>
          <w:sz w:val="28"/>
          <w:szCs w:val="28"/>
        </w:rPr>
        <w:t>NA OSNOVNE ŠKOLE SAMOBOR ZA 202</w:t>
      </w:r>
      <w:r w:rsidR="00433C07">
        <w:rPr>
          <w:b/>
          <w:sz w:val="28"/>
          <w:szCs w:val="28"/>
        </w:rPr>
        <w:t>5</w:t>
      </w:r>
      <w:r w:rsidR="00F71195" w:rsidRPr="00242D71">
        <w:rPr>
          <w:b/>
          <w:sz w:val="28"/>
          <w:szCs w:val="28"/>
        </w:rPr>
        <w:t>. GODINU</w:t>
      </w:r>
    </w:p>
    <w:bookmarkEnd w:id="1"/>
    <w:bookmarkEnd w:id="2"/>
    <w:bookmarkEnd w:id="3"/>
    <w:p w14:paraId="013C181A" w14:textId="77777777" w:rsidR="004B1C3D" w:rsidRDefault="004B1C3D" w:rsidP="004B1C3D">
      <w:pPr>
        <w:rPr>
          <w:color w:val="0070C0"/>
        </w:rPr>
      </w:pPr>
    </w:p>
    <w:p w14:paraId="6F21C773" w14:textId="33F9143D" w:rsidR="002054B9" w:rsidRPr="002E4ACA" w:rsidRDefault="002E4ACA" w:rsidP="002E4ACA">
      <w:pPr>
        <w:ind w:left="360"/>
        <w:rPr>
          <w:b/>
          <w:i/>
          <w:sz w:val="28"/>
          <w:szCs w:val="28"/>
        </w:rPr>
      </w:pPr>
      <w:r>
        <w:rPr>
          <w:b/>
          <w:i/>
          <w:sz w:val="28"/>
          <w:szCs w:val="28"/>
        </w:rPr>
        <w:t>3.1.</w:t>
      </w:r>
      <w:r w:rsidR="00996BAE" w:rsidRPr="002E4ACA">
        <w:rPr>
          <w:b/>
          <w:i/>
          <w:sz w:val="28"/>
          <w:szCs w:val="28"/>
        </w:rPr>
        <w:t xml:space="preserve"> Obrazloženje općeg dijela </w:t>
      </w:r>
      <w:r w:rsidR="00242D71" w:rsidRPr="002E4ACA">
        <w:rPr>
          <w:b/>
          <w:i/>
          <w:sz w:val="28"/>
          <w:szCs w:val="28"/>
        </w:rPr>
        <w:t xml:space="preserve">godišnjeg </w:t>
      </w:r>
      <w:r w:rsidR="00996BAE" w:rsidRPr="002E4ACA">
        <w:rPr>
          <w:b/>
          <w:i/>
          <w:sz w:val="28"/>
          <w:szCs w:val="28"/>
        </w:rPr>
        <w:t xml:space="preserve">izvještaja o izvršenju financijskog plana </w:t>
      </w:r>
    </w:p>
    <w:p w14:paraId="6108D35A" w14:textId="77777777" w:rsidR="00996BAE" w:rsidRPr="00996BAE" w:rsidRDefault="00996BAE" w:rsidP="00996BAE">
      <w:pPr>
        <w:pStyle w:val="ListParagraph"/>
        <w:rPr>
          <w:b/>
          <w:i/>
        </w:rPr>
      </w:pPr>
    </w:p>
    <w:p w14:paraId="63DB8C14" w14:textId="77777777" w:rsidR="00996BAE" w:rsidRPr="00996BAE" w:rsidRDefault="00996BAE" w:rsidP="00996BAE">
      <w:pPr>
        <w:ind w:left="360"/>
        <w:rPr>
          <w:b/>
        </w:rPr>
      </w:pPr>
    </w:p>
    <w:p w14:paraId="071BBC45" w14:textId="70413AB9" w:rsidR="002E6B6A" w:rsidRDefault="002054B9" w:rsidP="009C680C">
      <w:pPr>
        <w:jc w:val="center"/>
        <w:rPr>
          <w:b/>
        </w:rPr>
      </w:pPr>
      <w:r w:rsidRPr="00996BAE">
        <w:rPr>
          <w:b/>
        </w:rPr>
        <w:t>Prihodi</w:t>
      </w:r>
    </w:p>
    <w:p w14:paraId="492F3A2D" w14:textId="77777777" w:rsidR="00AF01B3" w:rsidRPr="001228D8" w:rsidRDefault="00AF01B3" w:rsidP="002054B9">
      <w:pPr>
        <w:jc w:val="center"/>
        <w:rPr>
          <w:b/>
        </w:rPr>
      </w:pPr>
    </w:p>
    <w:p w14:paraId="2A03663C" w14:textId="15965E29" w:rsidR="00C77E07" w:rsidRPr="00C77E07" w:rsidRDefault="00C77E07" w:rsidP="00C77E07">
      <w:pPr>
        <w:ind w:firstLine="708"/>
        <w:jc w:val="both"/>
      </w:pPr>
      <w:r w:rsidRPr="00C77E07">
        <w:t xml:space="preserve">Ostvarenje tekućih prihoda </w:t>
      </w:r>
      <w:r w:rsidR="00F71195">
        <w:t>Financijskog plana Osnovne škole</w:t>
      </w:r>
      <w:r w:rsidR="002E6B6A" w:rsidRPr="001228D8">
        <w:t xml:space="preserve"> Samobor</w:t>
      </w:r>
      <w:r w:rsidR="00F71195">
        <w:t xml:space="preserve"> </w:t>
      </w:r>
      <w:r w:rsidRPr="00C77E07">
        <w:t xml:space="preserve">za razdoblje od 1. siječnja do </w:t>
      </w:r>
      <w:r w:rsidR="009D1F03">
        <w:t>31. prosinca</w:t>
      </w:r>
      <w:r w:rsidR="005D4986">
        <w:t xml:space="preserve"> 202</w:t>
      </w:r>
      <w:r w:rsidR="00433C07">
        <w:t>5</w:t>
      </w:r>
      <w:r w:rsidRPr="00C77E07">
        <w:t>. godine u ukupnom iznosu od</w:t>
      </w:r>
      <w:r>
        <w:t xml:space="preserve"> </w:t>
      </w:r>
      <w:r w:rsidR="004819CA">
        <w:t>4.173.469,00</w:t>
      </w:r>
      <w:r>
        <w:t xml:space="preserve"> €, </w:t>
      </w:r>
      <w:r w:rsidRPr="00C77E07">
        <w:t>s usporednim pokazateljima ostvarenja prihoda i primitaka u 202</w:t>
      </w:r>
      <w:r w:rsidR="00433C07">
        <w:t>5</w:t>
      </w:r>
      <w:r w:rsidR="00F22F1A">
        <w:t>. godini</w:t>
      </w:r>
      <w:r w:rsidRPr="00C77E07">
        <w:t>, je kako slijedi:</w:t>
      </w:r>
    </w:p>
    <w:p w14:paraId="7C9868C3" w14:textId="19389045" w:rsidR="00C77E07" w:rsidRDefault="00C77E07" w:rsidP="002E6B6A">
      <w:pPr>
        <w:ind w:firstLine="708"/>
        <w:jc w:val="both"/>
      </w:pPr>
    </w:p>
    <w:tbl>
      <w:tblPr>
        <w:tblW w:w="10789" w:type="dxa"/>
        <w:tblInd w:w="-862" w:type="dxa"/>
        <w:tblLook w:val="04A0" w:firstRow="1" w:lastRow="0" w:firstColumn="1" w:lastColumn="0" w:noHBand="0" w:noVBand="1"/>
      </w:tblPr>
      <w:tblGrid>
        <w:gridCol w:w="2184"/>
        <w:gridCol w:w="1404"/>
        <w:gridCol w:w="1404"/>
        <w:gridCol w:w="1404"/>
        <w:gridCol w:w="1406"/>
        <w:gridCol w:w="1406"/>
        <w:gridCol w:w="1581"/>
      </w:tblGrid>
      <w:tr w:rsidR="000A76B2" w:rsidRPr="00D56C93" w14:paraId="15606529" w14:textId="77777777" w:rsidTr="000A76B2">
        <w:trPr>
          <w:trHeight w:val="765"/>
        </w:trPr>
        <w:tc>
          <w:tcPr>
            <w:tcW w:w="218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B605513" w14:textId="7F6E55FC" w:rsidR="000A76B2" w:rsidRPr="00D56C93" w:rsidRDefault="000A76B2" w:rsidP="00F67AC3">
            <w:pPr>
              <w:jc w:val="center"/>
              <w:rPr>
                <w:b/>
                <w:bCs/>
                <w:sz w:val="19"/>
                <w:szCs w:val="19"/>
              </w:rPr>
            </w:pPr>
            <w:r>
              <w:rPr>
                <w:b/>
                <w:bCs/>
                <w:sz w:val="19"/>
                <w:szCs w:val="19"/>
              </w:rPr>
              <w:t>Vrsta prihoda</w:t>
            </w:r>
          </w:p>
        </w:tc>
        <w:tc>
          <w:tcPr>
            <w:tcW w:w="1404" w:type="dxa"/>
            <w:tcBorders>
              <w:top w:val="single" w:sz="4" w:space="0" w:color="auto"/>
              <w:left w:val="nil"/>
              <w:bottom w:val="single" w:sz="4" w:space="0" w:color="auto"/>
              <w:right w:val="single" w:sz="4" w:space="0" w:color="auto"/>
            </w:tcBorders>
            <w:shd w:val="clear" w:color="000000" w:fill="D9D9D9"/>
            <w:vAlign w:val="center"/>
            <w:hideMark/>
          </w:tcPr>
          <w:p w14:paraId="29AC8FFF" w14:textId="3CC6D261" w:rsidR="000A76B2" w:rsidRPr="00D56C93" w:rsidRDefault="000A76B2" w:rsidP="00433C07">
            <w:pPr>
              <w:jc w:val="center"/>
              <w:rPr>
                <w:b/>
                <w:bCs/>
                <w:sz w:val="19"/>
                <w:szCs w:val="19"/>
              </w:rPr>
            </w:pPr>
            <w:r w:rsidRPr="00D56C93">
              <w:rPr>
                <w:b/>
                <w:bCs/>
                <w:sz w:val="19"/>
                <w:szCs w:val="19"/>
              </w:rPr>
              <w:t>Izvršenje</w:t>
            </w:r>
            <w:r w:rsidRPr="00D56C93">
              <w:rPr>
                <w:b/>
                <w:bCs/>
                <w:sz w:val="19"/>
                <w:szCs w:val="19"/>
              </w:rPr>
              <w:br/>
              <w:t>202</w:t>
            </w:r>
            <w:r>
              <w:rPr>
                <w:b/>
                <w:bCs/>
                <w:sz w:val="19"/>
                <w:szCs w:val="19"/>
              </w:rPr>
              <w:t>4</w:t>
            </w:r>
            <w:r w:rsidRPr="00D56C93">
              <w:rPr>
                <w:b/>
                <w:bCs/>
                <w:sz w:val="19"/>
                <w:szCs w:val="19"/>
              </w:rPr>
              <w:t>.</w:t>
            </w:r>
          </w:p>
        </w:tc>
        <w:tc>
          <w:tcPr>
            <w:tcW w:w="1404" w:type="dxa"/>
            <w:tcBorders>
              <w:top w:val="single" w:sz="4" w:space="0" w:color="auto"/>
              <w:left w:val="nil"/>
              <w:bottom w:val="single" w:sz="4" w:space="0" w:color="auto"/>
              <w:right w:val="nil"/>
            </w:tcBorders>
            <w:shd w:val="clear" w:color="000000" w:fill="D9D9D9"/>
          </w:tcPr>
          <w:p w14:paraId="50321AE7" w14:textId="77777777" w:rsidR="000A76B2" w:rsidRDefault="000A76B2" w:rsidP="00433C07">
            <w:pPr>
              <w:jc w:val="center"/>
              <w:rPr>
                <w:b/>
                <w:bCs/>
                <w:sz w:val="19"/>
                <w:szCs w:val="19"/>
              </w:rPr>
            </w:pPr>
          </w:p>
          <w:p w14:paraId="2020E7BD" w14:textId="063C3E63" w:rsidR="000A76B2" w:rsidRDefault="000A76B2" w:rsidP="00433C07">
            <w:pPr>
              <w:jc w:val="center"/>
              <w:rPr>
                <w:b/>
                <w:bCs/>
                <w:sz w:val="19"/>
                <w:szCs w:val="19"/>
              </w:rPr>
            </w:pPr>
            <w:r>
              <w:rPr>
                <w:b/>
                <w:bCs/>
                <w:sz w:val="19"/>
                <w:szCs w:val="19"/>
              </w:rPr>
              <w:t>Izvorni plan 2025</w:t>
            </w:r>
          </w:p>
        </w:tc>
        <w:tc>
          <w:tcPr>
            <w:tcW w:w="1404" w:type="dxa"/>
            <w:tcBorders>
              <w:top w:val="single" w:sz="4" w:space="0" w:color="auto"/>
              <w:left w:val="nil"/>
              <w:bottom w:val="single" w:sz="4" w:space="0" w:color="auto"/>
              <w:right w:val="single" w:sz="4" w:space="0" w:color="auto"/>
            </w:tcBorders>
            <w:shd w:val="clear" w:color="000000" w:fill="D9D9D9"/>
            <w:vAlign w:val="center"/>
            <w:hideMark/>
          </w:tcPr>
          <w:p w14:paraId="5E692485" w14:textId="5528FA8D" w:rsidR="000A76B2" w:rsidRPr="00D56C93" w:rsidRDefault="000A76B2" w:rsidP="00433C07">
            <w:pPr>
              <w:jc w:val="center"/>
              <w:rPr>
                <w:b/>
                <w:bCs/>
                <w:sz w:val="19"/>
                <w:szCs w:val="19"/>
              </w:rPr>
            </w:pPr>
            <w:r>
              <w:rPr>
                <w:b/>
                <w:bCs/>
                <w:sz w:val="19"/>
                <w:szCs w:val="19"/>
              </w:rPr>
              <w:t>Rebalans</w:t>
            </w:r>
            <w:r w:rsidRPr="00D56C93">
              <w:rPr>
                <w:b/>
                <w:bCs/>
                <w:sz w:val="19"/>
                <w:szCs w:val="19"/>
              </w:rPr>
              <w:br/>
              <w:t>202</w:t>
            </w:r>
            <w:r>
              <w:rPr>
                <w:b/>
                <w:bCs/>
                <w:sz w:val="19"/>
                <w:szCs w:val="19"/>
              </w:rPr>
              <w:t>5</w:t>
            </w:r>
            <w:r w:rsidRPr="00D56C93">
              <w:rPr>
                <w:b/>
                <w:bCs/>
                <w:sz w:val="19"/>
                <w:szCs w:val="19"/>
              </w:rPr>
              <w:t>.</w:t>
            </w:r>
          </w:p>
        </w:tc>
        <w:tc>
          <w:tcPr>
            <w:tcW w:w="1406" w:type="dxa"/>
            <w:tcBorders>
              <w:top w:val="single" w:sz="4" w:space="0" w:color="auto"/>
              <w:left w:val="nil"/>
              <w:bottom w:val="single" w:sz="4" w:space="0" w:color="auto"/>
              <w:right w:val="single" w:sz="4" w:space="0" w:color="auto"/>
            </w:tcBorders>
            <w:shd w:val="clear" w:color="000000" w:fill="D9D9D9"/>
            <w:vAlign w:val="center"/>
          </w:tcPr>
          <w:p w14:paraId="4A3D2D88" w14:textId="77777777" w:rsidR="000A76B2" w:rsidRDefault="000A76B2" w:rsidP="00DE6312">
            <w:pPr>
              <w:jc w:val="center"/>
              <w:rPr>
                <w:b/>
                <w:bCs/>
                <w:sz w:val="19"/>
                <w:szCs w:val="19"/>
              </w:rPr>
            </w:pPr>
          </w:p>
          <w:p w14:paraId="4D4F145E" w14:textId="1135A00D" w:rsidR="000A76B2" w:rsidRDefault="000A76B2" w:rsidP="00DE6312">
            <w:pPr>
              <w:jc w:val="center"/>
              <w:rPr>
                <w:b/>
                <w:bCs/>
                <w:sz w:val="19"/>
                <w:szCs w:val="19"/>
              </w:rPr>
            </w:pPr>
            <w:r>
              <w:rPr>
                <w:b/>
                <w:bCs/>
                <w:sz w:val="19"/>
                <w:szCs w:val="19"/>
              </w:rPr>
              <w:t>Izvršenje 2025.</w:t>
            </w:r>
          </w:p>
          <w:p w14:paraId="2BC12216" w14:textId="3A9B80D5" w:rsidR="000A76B2" w:rsidRPr="00D56C93" w:rsidRDefault="000A76B2" w:rsidP="00DE6312">
            <w:pPr>
              <w:jc w:val="center"/>
              <w:rPr>
                <w:b/>
                <w:bCs/>
                <w:sz w:val="19"/>
                <w:szCs w:val="19"/>
              </w:rPr>
            </w:pPr>
          </w:p>
        </w:tc>
        <w:tc>
          <w:tcPr>
            <w:tcW w:w="140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2AAE42D" w14:textId="5BB01181" w:rsidR="000A76B2" w:rsidRPr="00D56C93" w:rsidRDefault="000A76B2" w:rsidP="00433C07">
            <w:pPr>
              <w:jc w:val="center"/>
              <w:rPr>
                <w:b/>
                <w:bCs/>
                <w:sz w:val="19"/>
                <w:szCs w:val="19"/>
              </w:rPr>
            </w:pPr>
            <w:r>
              <w:rPr>
                <w:b/>
                <w:bCs/>
                <w:sz w:val="19"/>
                <w:szCs w:val="19"/>
              </w:rPr>
              <w:t>Indeks izvršenja 2024./2025</w:t>
            </w:r>
            <w:r w:rsidRPr="00D56C93">
              <w:rPr>
                <w:b/>
                <w:bCs/>
                <w:sz w:val="19"/>
                <w:szCs w:val="19"/>
              </w:rPr>
              <w:t>.</w:t>
            </w:r>
          </w:p>
        </w:tc>
        <w:tc>
          <w:tcPr>
            <w:tcW w:w="1581" w:type="dxa"/>
            <w:tcBorders>
              <w:top w:val="single" w:sz="4" w:space="0" w:color="auto"/>
              <w:left w:val="nil"/>
              <w:bottom w:val="single" w:sz="4" w:space="0" w:color="auto"/>
              <w:right w:val="single" w:sz="4" w:space="0" w:color="auto"/>
            </w:tcBorders>
            <w:shd w:val="clear" w:color="000000" w:fill="D9D9D9"/>
            <w:vAlign w:val="center"/>
            <w:hideMark/>
          </w:tcPr>
          <w:p w14:paraId="71004E5D" w14:textId="56989428" w:rsidR="000A76B2" w:rsidRPr="00D56C93" w:rsidRDefault="000A76B2" w:rsidP="006B37E6">
            <w:pPr>
              <w:jc w:val="center"/>
              <w:rPr>
                <w:b/>
                <w:bCs/>
                <w:sz w:val="19"/>
                <w:szCs w:val="19"/>
              </w:rPr>
            </w:pPr>
            <w:r w:rsidRPr="00D56C93">
              <w:rPr>
                <w:b/>
                <w:bCs/>
                <w:sz w:val="19"/>
                <w:szCs w:val="19"/>
              </w:rPr>
              <w:t>Indeks izvršenja 202</w:t>
            </w:r>
            <w:r>
              <w:rPr>
                <w:b/>
                <w:bCs/>
                <w:sz w:val="19"/>
                <w:szCs w:val="19"/>
              </w:rPr>
              <w:t>5</w:t>
            </w:r>
            <w:r w:rsidRPr="00D56C93">
              <w:rPr>
                <w:b/>
                <w:bCs/>
                <w:sz w:val="19"/>
                <w:szCs w:val="19"/>
              </w:rPr>
              <w:t>.</w:t>
            </w:r>
          </w:p>
        </w:tc>
      </w:tr>
      <w:tr w:rsidR="000A76B2" w:rsidRPr="00D56C93" w14:paraId="0A4363D5" w14:textId="77777777" w:rsidTr="000A76B2">
        <w:trPr>
          <w:trHeight w:val="300"/>
        </w:trPr>
        <w:tc>
          <w:tcPr>
            <w:tcW w:w="2184" w:type="dxa"/>
            <w:tcBorders>
              <w:top w:val="nil"/>
              <w:left w:val="single" w:sz="4" w:space="0" w:color="auto"/>
              <w:bottom w:val="single" w:sz="4" w:space="0" w:color="auto"/>
              <w:right w:val="single" w:sz="4" w:space="0" w:color="auto"/>
            </w:tcBorders>
            <w:shd w:val="clear" w:color="000000" w:fill="D9D9D9"/>
            <w:vAlign w:val="center"/>
            <w:hideMark/>
          </w:tcPr>
          <w:p w14:paraId="2E158001" w14:textId="77777777" w:rsidR="000A76B2" w:rsidRPr="00D56C93" w:rsidRDefault="000A76B2" w:rsidP="0075654D">
            <w:pPr>
              <w:jc w:val="center"/>
              <w:rPr>
                <w:sz w:val="17"/>
                <w:szCs w:val="17"/>
              </w:rPr>
            </w:pPr>
            <w:r w:rsidRPr="00D56C93">
              <w:rPr>
                <w:sz w:val="17"/>
                <w:szCs w:val="17"/>
              </w:rPr>
              <w:t>1</w:t>
            </w:r>
          </w:p>
        </w:tc>
        <w:tc>
          <w:tcPr>
            <w:tcW w:w="1404" w:type="dxa"/>
            <w:tcBorders>
              <w:top w:val="nil"/>
              <w:left w:val="nil"/>
              <w:bottom w:val="single" w:sz="4" w:space="0" w:color="auto"/>
              <w:right w:val="single" w:sz="4" w:space="0" w:color="auto"/>
            </w:tcBorders>
            <w:shd w:val="clear" w:color="000000" w:fill="D9D9D9"/>
            <w:vAlign w:val="center"/>
            <w:hideMark/>
          </w:tcPr>
          <w:p w14:paraId="09DC835A" w14:textId="77777777" w:rsidR="000A76B2" w:rsidRPr="00D56C93" w:rsidRDefault="000A76B2" w:rsidP="0075654D">
            <w:pPr>
              <w:jc w:val="center"/>
              <w:rPr>
                <w:sz w:val="17"/>
                <w:szCs w:val="17"/>
              </w:rPr>
            </w:pPr>
            <w:r w:rsidRPr="00D56C93">
              <w:rPr>
                <w:sz w:val="17"/>
                <w:szCs w:val="17"/>
              </w:rPr>
              <w:t>2</w:t>
            </w:r>
          </w:p>
        </w:tc>
        <w:tc>
          <w:tcPr>
            <w:tcW w:w="1404" w:type="dxa"/>
            <w:tcBorders>
              <w:top w:val="nil"/>
              <w:left w:val="nil"/>
              <w:bottom w:val="single" w:sz="4" w:space="0" w:color="auto"/>
              <w:right w:val="nil"/>
            </w:tcBorders>
            <w:shd w:val="clear" w:color="000000" w:fill="D9D9D9"/>
          </w:tcPr>
          <w:p w14:paraId="6FD59F83" w14:textId="77777777" w:rsidR="000A76B2" w:rsidRDefault="000A76B2" w:rsidP="0075654D">
            <w:pPr>
              <w:jc w:val="center"/>
              <w:rPr>
                <w:sz w:val="17"/>
                <w:szCs w:val="17"/>
              </w:rPr>
            </w:pPr>
          </w:p>
        </w:tc>
        <w:tc>
          <w:tcPr>
            <w:tcW w:w="1404" w:type="dxa"/>
            <w:tcBorders>
              <w:top w:val="nil"/>
              <w:left w:val="nil"/>
              <w:bottom w:val="single" w:sz="4" w:space="0" w:color="auto"/>
              <w:right w:val="single" w:sz="4" w:space="0" w:color="auto"/>
            </w:tcBorders>
            <w:shd w:val="clear" w:color="000000" w:fill="D9D9D9"/>
            <w:vAlign w:val="center"/>
            <w:hideMark/>
          </w:tcPr>
          <w:p w14:paraId="20F4F91D" w14:textId="29670272" w:rsidR="000A76B2" w:rsidRPr="00D56C93" w:rsidRDefault="000A76B2" w:rsidP="0075654D">
            <w:pPr>
              <w:jc w:val="center"/>
              <w:rPr>
                <w:sz w:val="17"/>
                <w:szCs w:val="17"/>
              </w:rPr>
            </w:pPr>
            <w:r>
              <w:rPr>
                <w:sz w:val="17"/>
                <w:szCs w:val="17"/>
              </w:rPr>
              <w:t>3</w:t>
            </w:r>
          </w:p>
        </w:tc>
        <w:tc>
          <w:tcPr>
            <w:tcW w:w="1406" w:type="dxa"/>
            <w:tcBorders>
              <w:top w:val="single" w:sz="4" w:space="0" w:color="auto"/>
              <w:left w:val="nil"/>
              <w:bottom w:val="single" w:sz="4" w:space="0" w:color="auto"/>
              <w:right w:val="single" w:sz="4" w:space="0" w:color="auto"/>
            </w:tcBorders>
            <w:shd w:val="clear" w:color="000000" w:fill="D9D9D9"/>
            <w:vAlign w:val="center"/>
          </w:tcPr>
          <w:p w14:paraId="20970A79" w14:textId="3A4CAB13" w:rsidR="000A76B2" w:rsidRPr="00612CBF" w:rsidRDefault="000A76B2" w:rsidP="00DE6312">
            <w:pPr>
              <w:jc w:val="center"/>
              <w:rPr>
                <w:sz w:val="17"/>
                <w:szCs w:val="17"/>
              </w:rPr>
            </w:pPr>
            <w:r>
              <w:rPr>
                <w:sz w:val="17"/>
                <w:szCs w:val="17"/>
              </w:rPr>
              <w:t>4</w:t>
            </w:r>
          </w:p>
        </w:tc>
        <w:tc>
          <w:tcPr>
            <w:tcW w:w="140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058534" w14:textId="5FB817E4" w:rsidR="000A76B2" w:rsidRPr="00D56C93" w:rsidRDefault="000A76B2" w:rsidP="00612CBF">
            <w:pPr>
              <w:jc w:val="center"/>
              <w:rPr>
                <w:sz w:val="18"/>
                <w:szCs w:val="18"/>
              </w:rPr>
            </w:pPr>
            <w:r>
              <w:rPr>
                <w:sz w:val="18"/>
                <w:szCs w:val="18"/>
              </w:rPr>
              <w:t>5</w:t>
            </w:r>
            <w:r w:rsidRPr="00D56C93">
              <w:rPr>
                <w:sz w:val="18"/>
                <w:szCs w:val="18"/>
              </w:rPr>
              <w:t xml:space="preserve"> </w:t>
            </w:r>
            <w:r w:rsidRPr="00D56C93">
              <w:rPr>
                <w:sz w:val="17"/>
                <w:szCs w:val="17"/>
              </w:rPr>
              <w:t>(</w:t>
            </w:r>
            <w:r>
              <w:rPr>
                <w:sz w:val="17"/>
                <w:szCs w:val="17"/>
              </w:rPr>
              <w:t>4</w:t>
            </w:r>
            <w:r w:rsidRPr="00D56C93">
              <w:rPr>
                <w:sz w:val="17"/>
                <w:szCs w:val="17"/>
              </w:rPr>
              <w:t>/2*100)</w:t>
            </w:r>
          </w:p>
        </w:tc>
        <w:tc>
          <w:tcPr>
            <w:tcW w:w="1581" w:type="dxa"/>
            <w:tcBorders>
              <w:top w:val="nil"/>
              <w:left w:val="nil"/>
              <w:bottom w:val="single" w:sz="4" w:space="0" w:color="auto"/>
              <w:right w:val="single" w:sz="4" w:space="0" w:color="auto"/>
            </w:tcBorders>
            <w:shd w:val="clear" w:color="000000" w:fill="D9D9D9"/>
            <w:vAlign w:val="center"/>
            <w:hideMark/>
          </w:tcPr>
          <w:p w14:paraId="7BD41A84" w14:textId="2C94B61D" w:rsidR="000A76B2" w:rsidRPr="00D56C93" w:rsidRDefault="000A76B2" w:rsidP="00DE6312">
            <w:pPr>
              <w:jc w:val="center"/>
              <w:rPr>
                <w:sz w:val="18"/>
                <w:szCs w:val="18"/>
              </w:rPr>
            </w:pPr>
            <w:r>
              <w:rPr>
                <w:sz w:val="18"/>
                <w:szCs w:val="18"/>
              </w:rPr>
              <w:t>6</w:t>
            </w:r>
            <w:r w:rsidRPr="00D56C93">
              <w:rPr>
                <w:sz w:val="18"/>
                <w:szCs w:val="18"/>
              </w:rPr>
              <w:t xml:space="preserve"> </w:t>
            </w:r>
            <w:r w:rsidRPr="00D56C93">
              <w:rPr>
                <w:sz w:val="17"/>
                <w:szCs w:val="17"/>
              </w:rPr>
              <w:t>(</w:t>
            </w:r>
            <w:r>
              <w:rPr>
                <w:sz w:val="17"/>
                <w:szCs w:val="17"/>
              </w:rPr>
              <w:t>4</w:t>
            </w:r>
            <w:r w:rsidRPr="00D56C93">
              <w:rPr>
                <w:sz w:val="16"/>
                <w:szCs w:val="16"/>
              </w:rPr>
              <w:t>/</w:t>
            </w:r>
            <w:r>
              <w:rPr>
                <w:sz w:val="16"/>
                <w:szCs w:val="16"/>
              </w:rPr>
              <w:t>3</w:t>
            </w:r>
            <w:r w:rsidRPr="00D56C93">
              <w:rPr>
                <w:sz w:val="16"/>
                <w:szCs w:val="16"/>
              </w:rPr>
              <w:t>*100)</w:t>
            </w:r>
          </w:p>
        </w:tc>
      </w:tr>
      <w:tr w:rsidR="000A76B2" w:rsidRPr="00D56C93" w14:paraId="7C6EAA2B" w14:textId="77777777" w:rsidTr="000A76B2">
        <w:trPr>
          <w:trHeight w:val="300"/>
        </w:trPr>
        <w:tc>
          <w:tcPr>
            <w:tcW w:w="2184" w:type="dxa"/>
            <w:tcBorders>
              <w:top w:val="nil"/>
              <w:left w:val="single" w:sz="4" w:space="0" w:color="auto"/>
              <w:bottom w:val="single" w:sz="4" w:space="0" w:color="auto"/>
              <w:right w:val="single" w:sz="4" w:space="0" w:color="auto"/>
            </w:tcBorders>
            <w:shd w:val="clear" w:color="000000" w:fill="F2F2F2"/>
            <w:vAlign w:val="center"/>
            <w:hideMark/>
          </w:tcPr>
          <w:p w14:paraId="5659A776" w14:textId="322F30F2" w:rsidR="000A76B2" w:rsidRPr="00D56C93" w:rsidRDefault="000A76B2" w:rsidP="00A14F11">
            <w:pPr>
              <w:rPr>
                <w:b/>
                <w:bCs/>
                <w:sz w:val="19"/>
                <w:szCs w:val="19"/>
              </w:rPr>
            </w:pPr>
            <w:r>
              <w:rPr>
                <w:b/>
                <w:bCs/>
                <w:sz w:val="19"/>
                <w:szCs w:val="19"/>
              </w:rPr>
              <w:t>UKUPNO PRIHODI</w:t>
            </w:r>
          </w:p>
        </w:tc>
        <w:tc>
          <w:tcPr>
            <w:tcW w:w="1404" w:type="dxa"/>
            <w:tcBorders>
              <w:top w:val="nil"/>
              <w:left w:val="nil"/>
              <w:bottom w:val="single" w:sz="4" w:space="0" w:color="auto"/>
              <w:right w:val="single" w:sz="4" w:space="0" w:color="auto"/>
            </w:tcBorders>
            <w:shd w:val="clear" w:color="000000" w:fill="F2F2F2"/>
            <w:vAlign w:val="center"/>
          </w:tcPr>
          <w:p w14:paraId="487A45D7" w14:textId="2459E79B" w:rsidR="000A76B2" w:rsidRPr="00D56C93" w:rsidRDefault="000A76B2" w:rsidP="00A14F11">
            <w:pPr>
              <w:jc w:val="right"/>
              <w:rPr>
                <w:b/>
                <w:bCs/>
                <w:sz w:val="19"/>
                <w:szCs w:val="19"/>
              </w:rPr>
            </w:pPr>
          </w:p>
        </w:tc>
        <w:tc>
          <w:tcPr>
            <w:tcW w:w="1404" w:type="dxa"/>
            <w:tcBorders>
              <w:top w:val="nil"/>
              <w:left w:val="nil"/>
              <w:bottom w:val="single" w:sz="4" w:space="0" w:color="auto"/>
              <w:right w:val="nil"/>
            </w:tcBorders>
            <w:shd w:val="clear" w:color="000000" w:fill="F2F2F2"/>
          </w:tcPr>
          <w:p w14:paraId="6F48A81F" w14:textId="3EF07F1E" w:rsidR="000A76B2" w:rsidRPr="00D56C93" w:rsidRDefault="000A76B2" w:rsidP="00A14F11">
            <w:pPr>
              <w:jc w:val="right"/>
              <w:rPr>
                <w:b/>
                <w:bCs/>
                <w:sz w:val="19"/>
                <w:szCs w:val="19"/>
              </w:rPr>
            </w:pPr>
          </w:p>
        </w:tc>
        <w:tc>
          <w:tcPr>
            <w:tcW w:w="1404" w:type="dxa"/>
            <w:tcBorders>
              <w:top w:val="nil"/>
              <w:left w:val="nil"/>
              <w:bottom w:val="single" w:sz="4" w:space="0" w:color="auto"/>
              <w:right w:val="single" w:sz="4" w:space="0" w:color="auto"/>
            </w:tcBorders>
            <w:shd w:val="clear" w:color="000000" w:fill="F2F2F2"/>
            <w:vAlign w:val="center"/>
          </w:tcPr>
          <w:p w14:paraId="518EE087" w14:textId="71554518" w:rsidR="000A76B2" w:rsidRPr="00D56C93" w:rsidRDefault="000A76B2" w:rsidP="00A14F11">
            <w:pPr>
              <w:jc w:val="right"/>
              <w:rPr>
                <w:b/>
                <w:bCs/>
                <w:sz w:val="19"/>
                <w:szCs w:val="19"/>
              </w:rPr>
            </w:pPr>
          </w:p>
        </w:tc>
        <w:tc>
          <w:tcPr>
            <w:tcW w:w="1406" w:type="dxa"/>
            <w:tcBorders>
              <w:top w:val="single" w:sz="4" w:space="0" w:color="auto"/>
              <w:left w:val="nil"/>
              <w:bottom w:val="single" w:sz="4" w:space="0" w:color="auto"/>
              <w:right w:val="single" w:sz="4" w:space="0" w:color="auto"/>
            </w:tcBorders>
            <w:shd w:val="clear" w:color="000000" w:fill="F2F2F2"/>
            <w:vAlign w:val="center"/>
          </w:tcPr>
          <w:p w14:paraId="192F6041" w14:textId="4717B0A5" w:rsidR="000A76B2" w:rsidRPr="00D56C93" w:rsidRDefault="000A76B2" w:rsidP="00A14F11">
            <w:pPr>
              <w:jc w:val="center"/>
              <w:rPr>
                <w:b/>
                <w:bCs/>
                <w:sz w:val="19"/>
                <w:szCs w:val="19"/>
              </w:rPr>
            </w:pPr>
          </w:p>
        </w:tc>
        <w:tc>
          <w:tcPr>
            <w:tcW w:w="1406" w:type="dxa"/>
            <w:tcBorders>
              <w:top w:val="single" w:sz="4" w:space="0" w:color="auto"/>
              <w:left w:val="single" w:sz="4" w:space="0" w:color="auto"/>
              <w:bottom w:val="single" w:sz="4" w:space="0" w:color="auto"/>
              <w:right w:val="single" w:sz="4" w:space="0" w:color="auto"/>
            </w:tcBorders>
            <w:shd w:val="clear" w:color="000000" w:fill="F2F2F2"/>
            <w:vAlign w:val="center"/>
          </w:tcPr>
          <w:p w14:paraId="71487734" w14:textId="46690CAA" w:rsidR="000A76B2" w:rsidRPr="00D56C93" w:rsidRDefault="000A76B2" w:rsidP="00A14F11">
            <w:pPr>
              <w:jc w:val="right"/>
              <w:rPr>
                <w:b/>
                <w:bCs/>
                <w:sz w:val="19"/>
                <w:szCs w:val="19"/>
              </w:rPr>
            </w:pPr>
          </w:p>
        </w:tc>
        <w:tc>
          <w:tcPr>
            <w:tcW w:w="1581" w:type="dxa"/>
            <w:tcBorders>
              <w:top w:val="nil"/>
              <w:left w:val="nil"/>
              <w:bottom w:val="single" w:sz="4" w:space="0" w:color="auto"/>
              <w:right w:val="single" w:sz="4" w:space="0" w:color="auto"/>
            </w:tcBorders>
            <w:shd w:val="clear" w:color="000000" w:fill="F2F2F2"/>
            <w:vAlign w:val="center"/>
          </w:tcPr>
          <w:p w14:paraId="0411EFC5" w14:textId="6D8C9CD2" w:rsidR="000A76B2" w:rsidRPr="00D56C93" w:rsidRDefault="000A76B2" w:rsidP="00A14F11">
            <w:pPr>
              <w:jc w:val="right"/>
              <w:rPr>
                <w:b/>
                <w:bCs/>
                <w:sz w:val="19"/>
                <w:szCs w:val="19"/>
              </w:rPr>
            </w:pPr>
          </w:p>
        </w:tc>
      </w:tr>
      <w:tr w:rsidR="000A76B2" w:rsidRPr="00D56C93" w14:paraId="673B837A" w14:textId="77777777" w:rsidTr="000A76B2">
        <w:trPr>
          <w:trHeight w:val="300"/>
        </w:trPr>
        <w:tc>
          <w:tcPr>
            <w:tcW w:w="2184" w:type="dxa"/>
            <w:tcBorders>
              <w:top w:val="nil"/>
              <w:left w:val="single" w:sz="4" w:space="0" w:color="auto"/>
              <w:bottom w:val="single" w:sz="4" w:space="0" w:color="auto"/>
              <w:right w:val="single" w:sz="4" w:space="0" w:color="auto"/>
            </w:tcBorders>
            <w:shd w:val="clear" w:color="auto" w:fill="auto"/>
            <w:vAlign w:val="center"/>
            <w:hideMark/>
          </w:tcPr>
          <w:p w14:paraId="3C832789" w14:textId="77777777" w:rsidR="000A76B2" w:rsidRPr="00D56C93" w:rsidRDefault="000A76B2" w:rsidP="00A14F11">
            <w:pPr>
              <w:rPr>
                <w:b/>
                <w:bCs/>
                <w:sz w:val="20"/>
                <w:szCs w:val="20"/>
              </w:rPr>
            </w:pPr>
            <w:r w:rsidRPr="00D56C93">
              <w:rPr>
                <w:b/>
                <w:bCs/>
                <w:sz w:val="20"/>
                <w:szCs w:val="20"/>
              </w:rPr>
              <w:t>6 Prihodi poslovanja</w:t>
            </w:r>
          </w:p>
        </w:tc>
        <w:tc>
          <w:tcPr>
            <w:tcW w:w="1404" w:type="dxa"/>
            <w:tcBorders>
              <w:top w:val="nil"/>
              <w:left w:val="nil"/>
              <w:bottom w:val="single" w:sz="4" w:space="0" w:color="auto"/>
              <w:right w:val="single" w:sz="4" w:space="0" w:color="auto"/>
            </w:tcBorders>
            <w:shd w:val="clear" w:color="auto" w:fill="auto"/>
            <w:vAlign w:val="center"/>
          </w:tcPr>
          <w:p w14:paraId="0E908C9D" w14:textId="4684F7C9" w:rsidR="000A76B2" w:rsidRPr="00D56C93" w:rsidRDefault="000A76B2" w:rsidP="005D4986">
            <w:pPr>
              <w:jc w:val="right"/>
              <w:rPr>
                <w:b/>
                <w:bCs/>
                <w:sz w:val="19"/>
                <w:szCs w:val="19"/>
              </w:rPr>
            </w:pPr>
            <w:r>
              <w:rPr>
                <w:b/>
                <w:bCs/>
                <w:sz w:val="19"/>
                <w:szCs w:val="19"/>
              </w:rPr>
              <w:t>3.859.282,14</w:t>
            </w:r>
          </w:p>
        </w:tc>
        <w:tc>
          <w:tcPr>
            <w:tcW w:w="1404" w:type="dxa"/>
            <w:tcBorders>
              <w:top w:val="nil"/>
              <w:left w:val="nil"/>
              <w:bottom w:val="single" w:sz="4" w:space="0" w:color="auto"/>
              <w:right w:val="nil"/>
            </w:tcBorders>
          </w:tcPr>
          <w:p w14:paraId="67D225BD" w14:textId="1DEB4BCB" w:rsidR="000A76B2" w:rsidRDefault="001F63FD" w:rsidP="006A426A">
            <w:pPr>
              <w:jc w:val="right"/>
              <w:rPr>
                <w:b/>
                <w:bCs/>
                <w:sz w:val="19"/>
                <w:szCs w:val="19"/>
              </w:rPr>
            </w:pPr>
            <w:r>
              <w:rPr>
                <w:b/>
                <w:bCs/>
                <w:sz w:val="19"/>
                <w:szCs w:val="19"/>
              </w:rPr>
              <w:t>4.840.025,00</w:t>
            </w:r>
          </w:p>
        </w:tc>
        <w:tc>
          <w:tcPr>
            <w:tcW w:w="1404" w:type="dxa"/>
            <w:tcBorders>
              <w:top w:val="nil"/>
              <w:left w:val="nil"/>
              <w:bottom w:val="single" w:sz="4" w:space="0" w:color="auto"/>
              <w:right w:val="single" w:sz="4" w:space="0" w:color="auto"/>
            </w:tcBorders>
            <w:shd w:val="clear" w:color="auto" w:fill="auto"/>
            <w:vAlign w:val="center"/>
          </w:tcPr>
          <w:p w14:paraId="71861F5B" w14:textId="3ACD7BBC" w:rsidR="000A76B2" w:rsidRPr="00032D3E" w:rsidRDefault="004A7129" w:rsidP="005D4986">
            <w:pPr>
              <w:jc w:val="right"/>
              <w:rPr>
                <w:b/>
                <w:bCs/>
                <w:sz w:val="19"/>
                <w:szCs w:val="19"/>
              </w:rPr>
            </w:pPr>
            <w:r>
              <w:rPr>
                <w:b/>
                <w:bCs/>
                <w:sz w:val="19"/>
                <w:szCs w:val="19"/>
              </w:rPr>
              <w:t>5.307.887,0</w:t>
            </w:r>
            <w:r w:rsidR="000A76B2">
              <w:rPr>
                <w:b/>
                <w:bCs/>
                <w:sz w:val="19"/>
                <w:szCs w:val="19"/>
              </w:rPr>
              <w:t>0</w:t>
            </w:r>
          </w:p>
        </w:tc>
        <w:tc>
          <w:tcPr>
            <w:tcW w:w="1406" w:type="dxa"/>
            <w:tcBorders>
              <w:top w:val="single" w:sz="4" w:space="0" w:color="auto"/>
              <w:left w:val="nil"/>
              <w:bottom w:val="single" w:sz="4" w:space="0" w:color="auto"/>
              <w:right w:val="single" w:sz="4" w:space="0" w:color="auto"/>
            </w:tcBorders>
            <w:vAlign w:val="center"/>
          </w:tcPr>
          <w:p w14:paraId="2B53FFE3" w14:textId="7C75B874" w:rsidR="000A76B2" w:rsidRPr="00D56C93" w:rsidRDefault="000A76B2" w:rsidP="00DF2368">
            <w:pPr>
              <w:jc w:val="right"/>
              <w:rPr>
                <w:b/>
                <w:bCs/>
                <w:sz w:val="19"/>
                <w:szCs w:val="19"/>
              </w:rPr>
            </w:pPr>
            <w:r>
              <w:rPr>
                <w:b/>
                <w:bCs/>
                <w:sz w:val="19"/>
                <w:szCs w:val="19"/>
              </w:rPr>
              <w:t>4.173.469,00</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center"/>
          </w:tcPr>
          <w:p w14:paraId="416DDAA6" w14:textId="5232BC13" w:rsidR="000A76B2" w:rsidRPr="00032D3E" w:rsidRDefault="000A76B2" w:rsidP="00032D3E">
            <w:pPr>
              <w:jc w:val="right"/>
              <w:rPr>
                <w:b/>
                <w:bCs/>
                <w:sz w:val="19"/>
                <w:szCs w:val="19"/>
              </w:rPr>
            </w:pPr>
            <w:r>
              <w:rPr>
                <w:b/>
                <w:bCs/>
                <w:sz w:val="19"/>
                <w:szCs w:val="19"/>
              </w:rPr>
              <w:t>108,14</w:t>
            </w:r>
            <w:r w:rsidRPr="00032D3E">
              <w:rPr>
                <w:b/>
                <w:bCs/>
                <w:sz w:val="19"/>
                <w:szCs w:val="19"/>
              </w:rPr>
              <w:t>%</w:t>
            </w:r>
          </w:p>
        </w:tc>
        <w:tc>
          <w:tcPr>
            <w:tcW w:w="1581" w:type="dxa"/>
            <w:tcBorders>
              <w:top w:val="nil"/>
              <w:left w:val="nil"/>
              <w:bottom w:val="single" w:sz="4" w:space="0" w:color="auto"/>
              <w:right w:val="single" w:sz="4" w:space="0" w:color="auto"/>
            </w:tcBorders>
            <w:shd w:val="clear" w:color="auto" w:fill="auto"/>
            <w:vAlign w:val="center"/>
          </w:tcPr>
          <w:p w14:paraId="2E69DE0F" w14:textId="0AAAE4CE" w:rsidR="000A76B2" w:rsidRPr="00A40D23" w:rsidRDefault="000A76B2" w:rsidP="005D4986">
            <w:pPr>
              <w:jc w:val="right"/>
              <w:rPr>
                <w:b/>
                <w:bCs/>
                <w:color w:val="000000" w:themeColor="text1"/>
                <w:sz w:val="19"/>
                <w:szCs w:val="19"/>
              </w:rPr>
            </w:pPr>
            <w:r>
              <w:rPr>
                <w:b/>
                <w:bCs/>
                <w:color w:val="000000" w:themeColor="text1"/>
                <w:sz w:val="19"/>
                <w:szCs w:val="19"/>
              </w:rPr>
              <w:t>86,23</w:t>
            </w:r>
            <w:r w:rsidRPr="00A40D23">
              <w:rPr>
                <w:b/>
                <w:bCs/>
                <w:color w:val="000000" w:themeColor="text1"/>
                <w:sz w:val="19"/>
                <w:szCs w:val="19"/>
              </w:rPr>
              <w:t xml:space="preserve"> %</w:t>
            </w:r>
          </w:p>
        </w:tc>
      </w:tr>
      <w:tr w:rsidR="000A76B2" w:rsidRPr="00D56C93" w14:paraId="0A104562" w14:textId="77777777" w:rsidTr="000A76B2">
        <w:trPr>
          <w:trHeight w:val="765"/>
        </w:trPr>
        <w:tc>
          <w:tcPr>
            <w:tcW w:w="2184" w:type="dxa"/>
            <w:tcBorders>
              <w:top w:val="nil"/>
              <w:left w:val="single" w:sz="4" w:space="0" w:color="auto"/>
              <w:bottom w:val="single" w:sz="4" w:space="0" w:color="auto"/>
              <w:right w:val="single" w:sz="4" w:space="0" w:color="auto"/>
            </w:tcBorders>
            <w:shd w:val="clear" w:color="auto" w:fill="auto"/>
            <w:vAlign w:val="center"/>
            <w:hideMark/>
          </w:tcPr>
          <w:p w14:paraId="2AA66C5C" w14:textId="77777777" w:rsidR="000A76B2" w:rsidRPr="00D56C93" w:rsidRDefault="000A76B2" w:rsidP="00A14F11">
            <w:pPr>
              <w:rPr>
                <w:sz w:val="20"/>
                <w:szCs w:val="20"/>
              </w:rPr>
            </w:pPr>
            <w:r w:rsidRPr="00D56C93">
              <w:rPr>
                <w:sz w:val="20"/>
                <w:szCs w:val="20"/>
              </w:rPr>
              <w:t>63 Pomoći iz inozemstva i od subjekata unutar općeg proračuna</w:t>
            </w:r>
          </w:p>
        </w:tc>
        <w:tc>
          <w:tcPr>
            <w:tcW w:w="1404" w:type="dxa"/>
            <w:tcBorders>
              <w:top w:val="nil"/>
              <w:left w:val="nil"/>
              <w:bottom w:val="single" w:sz="4" w:space="0" w:color="auto"/>
              <w:right w:val="single" w:sz="4" w:space="0" w:color="auto"/>
            </w:tcBorders>
            <w:shd w:val="clear" w:color="auto" w:fill="auto"/>
            <w:vAlign w:val="center"/>
          </w:tcPr>
          <w:p w14:paraId="40CC51DE" w14:textId="77777777" w:rsidR="000A76B2" w:rsidRPr="009C6A0A" w:rsidRDefault="000A76B2" w:rsidP="009C6A0A">
            <w:pPr>
              <w:jc w:val="right"/>
              <w:rPr>
                <w:sz w:val="20"/>
                <w:szCs w:val="20"/>
              </w:rPr>
            </w:pPr>
            <w:r w:rsidRPr="009C6A0A">
              <w:rPr>
                <w:sz w:val="20"/>
                <w:szCs w:val="20"/>
              </w:rPr>
              <w:t>3.047.042,12</w:t>
            </w:r>
          </w:p>
          <w:p w14:paraId="4D97C004" w14:textId="30FBAD96" w:rsidR="000A76B2" w:rsidRPr="009C6A0A" w:rsidRDefault="000A76B2" w:rsidP="005D4986">
            <w:pPr>
              <w:jc w:val="right"/>
              <w:rPr>
                <w:sz w:val="20"/>
                <w:szCs w:val="20"/>
              </w:rPr>
            </w:pPr>
          </w:p>
        </w:tc>
        <w:tc>
          <w:tcPr>
            <w:tcW w:w="1404" w:type="dxa"/>
            <w:tcBorders>
              <w:top w:val="nil"/>
              <w:left w:val="nil"/>
              <w:bottom w:val="single" w:sz="4" w:space="0" w:color="auto"/>
              <w:right w:val="nil"/>
            </w:tcBorders>
          </w:tcPr>
          <w:p w14:paraId="13C2DE91" w14:textId="77777777" w:rsidR="00ED6AD1" w:rsidRDefault="00ED6AD1" w:rsidP="009C6A0A">
            <w:pPr>
              <w:jc w:val="right"/>
              <w:rPr>
                <w:sz w:val="20"/>
                <w:szCs w:val="20"/>
              </w:rPr>
            </w:pPr>
          </w:p>
          <w:p w14:paraId="5D03859B" w14:textId="3A684652" w:rsidR="000A76B2" w:rsidRDefault="004A7129" w:rsidP="009C6A0A">
            <w:pPr>
              <w:jc w:val="right"/>
              <w:rPr>
                <w:sz w:val="20"/>
                <w:szCs w:val="20"/>
              </w:rPr>
            </w:pPr>
            <w:r>
              <w:rPr>
                <w:sz w:val="20"/>
                <w:szCs w:val="20"/>
              </w:rPr>
              <w:t>3.646.745,00</w:t>
            </w:r>
          </w:p>
        </w:tc>
        <w:tc>
          <w:tcPr>
            <w:tcW w:w="1404" w:type="dxa"/>
            <w:tcBorders>
              <w:top w:val="nil"/>
              <w:left w:val="nil"/>
              <w:bottom w:val="single" w:sz="4" w:space="0" w:color="auto"/>
              <w:right w:val="single" w:sz="4" w:space="0" w:color="auto"/>
            </w:tcBorders>
            <w:shd w:val="clear" w:color="auto" w:fill="auto"/>
            <w:vAlign w:val="center"/>
          </w:tcPr>
          <w:p w14:paraId="50E8D18A" w14:textId="03FEB21C" w:rsidR="000A76B2" w:rsidRPr="009C6A0A" w:rsidRDefault="000A76B2" w:rsidP="009C6A0A">
            <w:pPr>
              <w:jc w:val="right"/>
              <w:rPr>
                <w:sz w:val="20"/>
                <w:szCs w:val="20"/>
              </w:rPr>
            </w:pPr>
            <w:r>
              <w:rPr>
                <w:sz w:val="20"/>
                <w:szCs w:val="20"/>
              </w:rPr>
              <w:t>4.060.282</w:t>
            </w:r>
            <w:r w:rsidRPr="009C6A0A">
              <w:rPr>
                <w:sz w:val="20"/>
                <w:szCs w:val="20"/>
              </w:rPr>
              <w:t>,00</w:t>
            </w:r>
          </w:p>
          <w:p w14:paraId="2331D313" w14:textId="1923C295" w:rsidR="000A76B2" w:rsidRPr="009C6A0A" w:rsidRDefault="000A76B2" w:rsidP="005D4986">
            <w:pPr>
              <w:jc w:val="right"/>
              <w:rPr>
                <w:sz w:val="20"/>
                <w:szCs w:val="20"/>
              </w:rPr>
            </w:pPr>
          </w:p>
        </w:tc>
        <w:tc>
          <w:tcPr>
            <w:tcW w:w="1406" w:type="dxa"/>
            <w:tcBorders>
              <w:top w:val="single" w:sz="4" w:space="0" w:color="auto"/>
              <w:left w:val="nil"/>
              <w:bottom w:val="single" w:sz="4" w:space="0" w:color="auto"/>
              <w:right w:val="single" w:sz="4" w:space="0" w:color="auto"/>
            </w:tcBorders>
            <w:vAlign w:val="center"/>
          </w:tcPr>
          <w:p w14:paraId="5A4374A6" w14:textId="44835328" w:rsidR="000A76B2" w:rsidRPr="009C6A0A" w:rsidRDefault="000A76B2" w:rsidP="009C6A0A">
            <w:pPr>
              <w:jc w:val="right"/>
              <w:rPr>
                <w:sz w:val="20"/>
                <w:szCs w:val="20"/>
              </w:rPr>
            </w:pPr>
            <w:r>
              <w:rPr>
                <w:sz w:val="20"/>
                <w:szCs w:val="20"/>
              </w:rPr>
              <w:t>3.291.990,75</w:t>
            </w:r>
          </w:p>
          <w:p w14:paraId="3480D61A" w14:textId="169FCAF1" w:rsidR="000A76B2" w:rsidRPr="009C6A0A" w:rsidRDefault="000A76B2" w:rsidP="005D4986">
            <w:pPr>
              <w:jc w:val="right"/>
              <w:rPr>
                <w:sz w:val="20"/>
                <w:szCs w:val="20"/>
              </w:rPr>
            </w:pPr>
          </w:p>
        </w:tc>
        <w:tc>
          <w:tcPr>
            <w:tcW w:w="1406" w:type="dxa"/>
            <w:tcBorders>
              <w:top w:val="single" w:sz="4" w:space="0" w:color="auto"/>
              <w:left w:val="single" w:sz="4" w:space="0" w:color="auto"/>
              <w:bottom w:val="single" w:sz="4" w:space="0" w:color="auto"/>
              <w:right w:val="single" w:sz="4" w:space="0" w:color="auto"/>
            </w:tcBorders>
            <w:shd w:val="clear" w:color="auto" w:fill="auto"/>
            <w:vAlign w:val="center"/>
          </w:tcPr>
          <w:p w14:paraId="68FB13E5" w14:textId="46F613F7" w:rsidR="000A76B2" w:rsidRPr="009C6A0A" w:rsidRDefault="000A76B2" w:rsidP="009C6A0A">
            <w:pPr>
              <w:jc w:val="right"/>
              <w:rPr>
                <w:sz w:val="20"/>
                <w:szCs w:val="20"/>
              </w:rPr>
            </w:pPr>
            <w:r>
              <w:rPr>
                <w:sz w:val="20"/>
                <w:szCs w:val="20"/>
              </w:rPr>
              <w:t>108,04</w:t>
            </w:r>
            <w:r w:rsidRPr="009C6A0A">
              <w:rPr>
                <w:sz w:val="20"/>
                <w:szCs w:val="20"/>
              </w:rPr>
              <w:t>%</w:t>
            </w:r>
          </w:p>
          <w:p w14:paraId="497B4B5B" w14:textId="260E495A" w:rsidR="000A76B2" w:rsidRPr="009C6A0A" w:rsidRDefault="000A76B2" w:rsidP="005D4986">
            <w:pPr>
              <w:jc w:val="right"/>
              <w:rPr>
                <w:sz w:val="20"/>
                <w:szCs w:val="20"/>
              </w:rPr>
            </w:pPr>
          </w:p>
        </w:tc>
        <w:tc>
          <w:tcPr>
            <w:tcW w:w="1581" w:type="dxa"/>
            <w:tcBorders>
              <w:top w:val="nil"/>
              <w:left w:val="nil"/>
              <w:bottom w:val="single" w:sz="4" w:space="0" w:color="auto"/>
              <w:right w:val="single" w:sz="4" w:space="0" w:color="auto"/>
            </w:tcBorders>
            <w:shd w:val="clear" w:color="auto" w:fill="auto"/>
            <w:vAlign w:val="center"/>
          </w:tcPr>
          <w:p w14:paraId="1A06B887" w14:textId="6BD4234A" w:rsidR="000A76B2" w:rsidRPr="009C6A0A" w:rsidRDefault="000A76B2" w:rsidP="00DD00D5">
            <w:pPr>
              <w:jc w:val="right"/>
              <w:rPr>
                <w:sz w:val="20"/>
                <w:szCs w:val="20"/>
              </w:rPr>
            </w:pPr>
            <w:r>
              <w:rPr>
                <w:sz w:val="20"/>
                <w:szCs w:val="20"/>
              </w:rPr>
              <w:t>81,08</w:t>
            </w:r>
            <w:r w:rsidRPr="009C6A0A">
              <w:rPr>
                <w:sz w:val="20"/>
                <w:szCs w:val="20"/>
              </w:rPr>
              <w:t xml:space="preserve"> %</w:t>
            </w:r>
          </w:p>
        </w:tc>
      </w:tr>
      <w:tr w:rsidR="000A76B2" w:rsidRPr="00D56C93" w14:paraId="2993DA45" w14:textId="77777777" w:rsidTr="000A76B2">
        <w:trPr>
          <w:trHeight w:val="823"/>
        </w:trPr>
        <w:tc>
          <w:tcPr>
            <w:tcW w:w="2184" w:type="dxa"/>
            <w:tcBorders>
              <w:top w:val="nil"/>
              <w:left w:val="single" w:sz="4" w:space="0" w:color="auto"/>
              <w:bottom w:val="single" w:sz="4" w:space="0" w:color="auto"/>
              <w:right w:val="single" w:sz="4" w:space="0" w:color="auto"/>
            </w:tcBorders>
            <w:shd w:val="clear" w:color="auto" w:fill="auto"/>
            <w:vAlign w:val="center"/>
            <w:hideMark/>
          </w:tcPr>
          <w:p w14:paraId="1607653A" w14:textId="77777777" w:rsidR="000A76B2" w:rsidRPr="00D56C93" w:rsidRDefault="000A76B2" w:rsidP="00A14F11">
            <w:pPr>
              <w:rPr>
                <w:sz w:val="20"/>
                <w:szCs w:val="20"/>
              </w:rPr>
            </w:pPr>
            <w:r w:rsidRPr="00D56C93">
              <w:rPr>
                <w:sz w:val="20"/>
                <w:szCs w:val="20"/>
              </w:rPr>
              <w:t>65 Prihodi od upravnih i administrativnih pristojbi, pristojbi po posebnim propisima i naknada</w:t>
            </w:r>
          </w:p>
        </w:tc>
        <w:tc>
          <w:tcPr>
            <w:tcW w:w="1404" w:type="dxa"/>
            <w:tcBorders>
              <w:top w:val="nil"/>
              <w:left w:val="nil"/>
              <w:bottom w:val="single" w:sz="4" w:space="0" w:color="auto"/>
              <w:right w:val="single" w:sz="4" w:space="0" w:color="auto"/>
            </w:tcBorders>
            <w:shd w:val="clear" w:color="auto" w:fill="auto"/>
            <w:vAlign w:val="center"/>
          </w:tcPr>
          <w:p w14:paraId="125B8374" w14:textId="77777777" w:rsidR="000A76B2" w:rsidRPr="009C6A0A" w:rsidRDefault="000A76B2" w:rsidP="009C6A0A">
            <w:pPr>
              <w:jc w:val="right"/>
              <w:rPr>
                <w:sz w:val="20"/>
                <w:szCs w:val="20"/>
              </w:rPr>
            </w:pPr>
            <w:r w:rsidRPr="009C6A0A">
              <w:rPr>
                <w:sz w:val="20"/>
                <w:szCs w:val="20"/>
              </w:rPr>
              <w:t>71.246,57</w:t>
            </w:r>
          </w:p>
          <w:p w14:paraId="34C3115A" w14:textId="37512A51" w:rsidR="000A76B2" w:rsidRPr="009C6A0A" w:rsidRDefault="000A76B2" w:rsidP="005D4986">
            <w:pPr>
              <w:jc w:val="right"/>
              <w:rPr>
                <w:sz w:val="20"/>
                <w:szCs w:val="20"/>
              </w:rPr>
            </w:pPr>
          </w:p>
        </w:tc>
        <w:tc>
          <w:tcPr>
            <w:tcW w:w="1404" w:type="dxa"/>
            <w:tcBorders>
              <w:top w:val="nil"/>
              <w:left w:val="nil"/>
              <w:bottom w:val="single" w:sz="4" w:space="0" w:color="auto"/>
              <w:right w:val="nil"/>
            </w:tcBorders>
          </w:tcPr>
          <w:p w14:paraId="3111C74D" w14:textId="77777777" w:rsidR="00ED6AD1" w:rsidRDefault="00ED6AD1" w:rsidP="00ED6AD1">
            <w:pPr>
              <w:rPr>
                <w:sz w:val="20"/>
                <w:szCs w:val="20"/>
              </w:rPr>
            </w:pPr>
          </w:p>
          <w:p w14:paraId="433B6A88" w14:textId="77777777" w:rsidR="00ED6AD1" w:rsidRDefault="00ED6AD1" w:rsidP="00ED6AD1">
            <w:pPr>
              <w:rPr>
                <w:sz w:val="20"/>
                <w:szCs w:val="20"/>
              </w:rPr>
            </w:pPr>
          </w:p>
          <w:p w14:paraId="30AC76DD" w14:textId="37368FE7" w:rsidR="000A76B2" w:rsidRPr="009C6A0A" w:rsidRDefault="00ED6AD1" w:rsidP="00ED6AD1">
            <w:pPr>
              <w:rPr>
                <w:sz w:val="20"/>
                <w:szCs w:val="20"/>
              </w:rPr>
            </w:pPr>
            <w:r>
              <w:rPr>
                <w:sz w:val="20"/>
                <w:szCs w:val="20"/>
              </w:rPr>
              <w:t>127.650,00</w:t>
            </w:r>
          </w:p>
        </w:tc>
        <w:tc>
          <w:tcPr>
            <w:tcW w:w="1404" w:type="dxa"/>
            <w:tcBorders>
              <w:top w:val="nil"/>
              <w:left w:val="nil"/>
              <w:bottom w:val="single" w:sz="4" w:space="0" w:color="auto"/>
              <w:right w:val="single" w:sz="4" w:space="0" w:color="auto"/>
            </w:tcBorders>
            <w:shd w:val="clear" w:color="auto" w:fill="auto"/>
            <w:vAlign w:val="center"/>
          </w:tcPr>
          <w:p w14:paraId="0A653F03" w14:textId="6B29764E" w:rsidR="000A76B2" w:rsidRPr="009C6A0A" w:rsidRDefault="000A76B2" w:rsidP="009C6A0A">
            <w:pPr>
              <w:jc w:val="right"/>
              <w:rPr>
                <w:sz w:val="20"/>
                <w:szCs w:val="20"/>
              </w:rPr>
            </w:pPr>
            <w:r w:rsidRPr="009C6A0A">
              <w:rPr>
                <w:sz w:val="20"/>
                <w:szCs w:val="20"/>
              </w:rPr>
              <w:t>127.650,00</w:t>
            </w:r>
          </w:p>
          <w:p w14:paraId="79F5A9EA" w14:textId="6981BA32" w:rsidR="000A76B2" w:rsidRPr="009C6A0A" w:rsidRDefault="000A76B2" w:rsidP="005D4986">
            <w:pPr>
              <w:jc w:val="right"/>
              <w:rPr>
                <w:sz w:val="20"/>
                <w:szCs w:val="20"/>
              </w:rPr>
            </w:pPr>
          </w:p>
        </w:tc>
        <w:tc>
          <w:tcPr>
            <w:tcW w:w="1406" w:type="dxa"/>
            <w:tcBorders>
              <w:top w:val="single" w:sz="4" w:space="0" w:color="auto"/>
              <w:left w:val="nil"/>
              <w:bottom w:val="single" w:sz="4" w:space="0" w:color="auto"/>
              <w:right w:val="single" w:sz="4" w:space="0" w:color="auto"/>
            </w:tcBorders>
            <w:vAlign w:val="center"/>
          </w:tcPr>
          <w:p w14:paraId="214A8758" w14:textId="0CD580B5" w:rsidR="000A76B2" w:rsidRPr="009C6A0A" w:rsidRDefault="000A76B2" w:rsidP="009C6A0A">
            <w:pPr>
              <w:jc w:val="right"/>
              <w:rPr>
                <w:sz w:val="20"/>
                <w:szCs w:val="20"/>
              </w:rPr>
            </w:pPr>
            <w:r>
              <w:rPr>
                <w:sz w:val="20"/>
                <w:szCs w:val="20"/>
              </w:rPr>
              <w:t>80.281,24</w:t>
            </w:r>
          </w:p>
          <w:p w14:paraId="6C3D3BBE" w14:textId="24E6E193" w:rsidR="000A76B2" w:rsidRPr="009C6A0A" w:rsidRDefault="000A76B2" w:rsidP="005D4986">
            <w:pPr>
              <w:jc w:val="right"/>
              <w:rPr>
                <w:sz w:val="20"/>
                <w:szCs w:val="20"/>
              </w:rPr>
            </w:pPr>
          </w:p>
        </w:tc>
        <w:tc>
          <w:tcPr>
            <w:tcW w:w="1406" w:type="dxa"/>
            <w:tcBorders>
              <w:top w:val="single" w:sz="4" w:space="0" w:color="auto"/>
              <w:left w:val="single" w:sz="4" w:space="0" w:color="auto"/>
              <w:bottom w:val="single" w:sz="4" w:space="0" w:color="auto"/>
              <w:right w:val="single" w:sz="4" w:space="0" w:color="auto"/>
            </w:tcBorders>
            <w:shd w:val="clear" w:color="auto" w:fill="auto"/>
            <w:vAlign w:val="center"/>
          </w:tcPr>
          <w:p w14:paraId="60847BFA" w14:textId="2514A3CA" w:rsidR="000A76B2" w:rsidRPr="009C6A0A" w:rsidRDefault="000A76B2" w:rsidP="00C7208B">
            <w:pPr>
              <w:jc w:val="right"/>
              <w:rPr>
                <w:sz w:val="20"/>
                <w:szCs w:val="20"/>
              </w:rPr>
            </w:pPr>
            <w:r>
              <w:rPr>
                <w:sz w:val="20"/>
                <w:szCs w:val="20"/>
              </w:rPr>
              <w:t>112,68</w:t>
            </w:r>
            <w:r w:rsidRPr="009C6A0A">
              <w:rPr>
                <w:sz w:val="20"/>
                <w:szCs w:val="20"/>
              </w:rPr>
              <w:t>%</w:t>
            </w:r>
          </w:p>
        </w:tc>
        <w:tc>
          <w:tcPr>
            <w:tcW w:w="1581" w:type="dxa"/>
            <w:tcBorders>
              <w:top w:val="nil"/>
              <w:left w:val="nil"/>
              <w:bottom w:val="single" w:sz="4" w:space="0" w:color="auto"/>
              <w:right w:val="single" w:sz="4" w:space="0" w:color="auto"/>
            </w:tcBorders>
            <w:shd w:val="clear" w:color="auto" w:fill="auto"/>
            <w:vAlign w:val="center"/>
          </w:tcPr>
          <w:p w14:paraId="568BDF6A" w14:textId="18936543" w:rsidR="000A76B2" w:rsidRPr="009C6A0A" w:rsidRDefault="000A76B2" w:rsidP="009C6A0A">
            <w:pPr>
              <w:jc w:val="right"/>
              <w:rPr>
                <w:sz w:val="20"/>
                <w:szCs w:val="20"/>
              </w:rPr>
            </w:pPr>
            <w:r>
              <w:rPr>
                <w:sz w:val="20"/>
                <w:szCs w:val="20"/>
              </w:rPr>
              <w:t>62,89</w:t>
            </w:r>
            <w:r w:rsidRPr="009C6A0A">
              <w:rPr>
                <w:sz w:val="20"/>
                <w:szCs w:val="20"/>
              </w:rPr>
              <w:t>%</w:t>
            </w:r>
          </w:p>
          <w:p w14:paraId="55951D54" w14:textId="23DC4FC8" w:rsidR="000A76B2" w:rsidRPr="009C6A0A" w:rsidRDefault="000A76B2" w:rsidP="005D4986">
            <w:pPr>
              <w:jc w:val="right"/>
              <w:rPr>
                <w:sz w:val="20"/>
                <w:szCs w:val="20"/>
              </w:rPr>
            </w:pPr>
          </w:p>
        </w:tc>
      </w:tr>
      <w:tr w:rsidR="000A76B2" w:rsidRPr="00D56C93" w14:paraId="24334097" w14:textId="77777777" w:rsidTr="000A76B2">
        <w:trPr>
          <w:trHeight w:val="892"/>
        </w:trPr>
        <w:tc>
          <w:tcPr>
            <w:tcW w:w="2184" w:type="dxa"/>
            <w:tcBorders>
              <w:top w:val="nil"/>
              <w:left w:val="single" w:sz="4" w:space="0" w:color="auto"/>
              <w:bottom w:val="single" w:sz="4" w:space="0" w:color="auto"/>
              <w:right w:val="single" w:sz="4" w:space="0" w:color="auto"/>
            </w:tcBorders>
            <w:shd w:val="clear" w:color="auto" w:fill="auto"/>
            <w:vAlign w:val="center"/>
            <w:hideMark/>
          </w:tcPr>
          <w:p w14:paraId="28295233" w14:textId="77777777" w:rsidR="000A76B2" w:rsidRPr="00D56C93" w:rsidRDefault="000A76B2" w:rsidP="00A14F11">
            <w:pPr>
              <w:rPr>
                <w:sz w:val="20"/>
                <w:szCs w:val="20"/>
              </w:rPr>
            </w:pPr>
            <w:r w:rsidRPr="00D56C93">
              <w:rPr>
                <w:sz w:val="20"/>
                <w:szCs w:val="20"/>
              </w:rPr>
              <w:t>66 Prihodi od prodaje proizvoda i robe te pruženih usluga i prihodi od donacija</w:t>
            </w:r>
          </w:p>
        </w:tc>
        <w:tc>
          <w:tcPr>
            <w:tcW w:w="1404" w:type="dxa"/>
            <w:tcBorders>
              <w:top w:val="nil"/>
              <w:left w:val="nil"/>
              <w:bottom w:val="single" w:sz="4" w:space="0" w:color="auto"/>
              <w:right w:val="single" w:sz="4" w:space="0" w:color="auto"/>
            </w:tcBorders>
            <w:shd w:val="clear" w:color="auto" w:fill="auto"/>
            <w:vAlign w:val="center"/>
          </w:tcPr>
          <w:p w14:paraId="12DCA77D" w14:textId="77777777" w:rsidR="000A76B2" w:rsidRPr="009C6A0A" w:rsidRDefault="000A76B2" w:rsidP="009C6A0A">
            <w:pPr>
              <w:jc w:val="right"/>
              <w:rPr>
                <w:sz w:val="20"/>
                <w:szCs w:val="20"/>
              </w:rPr>
            </w:pPr>
            <w:r w:rsidRPr="009C6A0A">
              <w:rPr>
                <w:sz w:val="20"/>
                <w:szCs w:val="20"/>
              </w:rPr>
              <w:t>93.852,98</w:t>
            </w:r>
          </w:p>
          <w:p w14:paraId="54432CCB" w14:textId="19B627BF" w:rsidR="000A76B2" w:rsidRPr="009C6A0A" w:rsidRDefault="000A76B2" w:rsidP="005D4986">
            <w:pPr>
              <w:jc w:val="right"/>
              <w:rPr>
                <w:sz w:val="20"/>
                <w:szCs w:val="20"/>
              </w:rPr>
            </w:pPr>
          </w:p>
        </w:tc>
        <w:tc>
          <w:tcPr>
            <w:tcW w:w="1404" w:type="dxa"/>
            <w:tcBorders>
              <w:top w:val="nil"/>
              <w:left w:val="nil"/>
              <w:bottom w:val="single" w:sz="4" w:space="0" w:color="auto"/>
              <w:right w:val="nil"/>
            </w:tcBorders>
          </w:tcPr>
          <w:p w14:paraId="1B1B260D" w14:textId="77777777" w:rsidR="004A7129" w:rsidRDefault="004A7129" w:rsidP="009C6A0A">
            <w:pPr>
              <w:jc w:val="right"/>
              <w:rPr>
                <w:sz w:val="20"/>
                <w:szCs w:val="20"/>
              </w:rPr>
            </w:pPr>
          </w:p>
          <w:p w14:paraId="5E9A83A5" w14:textId="5F460452" w:rsidR="000A76B2" w:rsidRDefault="004A7129" w:rsidP="004A7129">
            <w:pPr>
              <w:jc w:val="center"/>
              <w:rPr>
                <w:sz w:val="20"/>
                <w:szCs w:val="20"/>
              </w:rPr>
            </w:pPr>
            <w:r>
              <w:rPr>
                <w:sz w:val="20"/>
                <w:szCs w:val="20"/>
              </w:rPr>
              <w:t>15.630,00</w:t>
            </w:r>
          </w:p>
        </w:tc>
        <w:tc>
          <w:tcPr>
            <w:tcW w:w="1404" w:type="dxa"/>
            <w:tcBorders>
              <w:top w:val="nil"/>
              <w:left w:val="nil"/>
              <w:bottom w:val="single" w:sz="4" w:space="0" w:color="auto"/>
              <w:right w:val="single" w:sz="4" w:space="0" w:color="auto"/>
            </w:tcBorders>
            <w:shd w:val="clear" w:color="auto" w:fill="auto"/>
            <w:vAlign w:val="center"/>
          </w:tcPr>
          <w:p w14:paraId="56497429" w14:textId="6358BEBF" w:rsidR="000A76B2" w:rsidRPr="009C6A0A" w:rsidRDefault="000A76B2" w:rsidP="009C6A0A">
            <w:pPr>
              <w:jc w:val="right"/>
              <w:rPr>
                <w:sz w:val="20"/>
                <w:szCs w:val="20"/>
              </w:rPr>
            </w:pPr>
            <w:r>
              <w:rPr>
                <w:sz w:val="20"/>
                <w:szCs w:val="20"/>
              </w:rPr>
              <w:t>21.830,00</w:t>
            </w:r>
          </w:p>
          <w:p w14:paraId="79FF8CE9" w14:textId="20A4FB2A" w:rsidR="000A76B2" w:rsidRPr="009C6A0A" w:rsidRDefault="000A76B2" w:rsidP="005D4986">
            <w:pPr>
              <w:jc w:val="right"/>
              <w:rPr>
                <w:sz w:val="20"/>
                <w:szCs w:val="20"/>
              </w:rPr>
            </w:pPr>
          </w:p>
        </w:tc>
        <w:tc>
          <w:tcPr>
            <w:tcW w:w="1406" w:type="dxa"/>
            <w:tcBorders>
              <w:top w:val="single" w:sz="4" w:space="0" w:color="auto"/>
              <w:left w:val="nil"/>
              <w:bottom w:val="single" w:sz="4" w:space="0" w:color="auto"/>
              <w:right w:val="single" w:sz="4" w:space="0" w:color="auto"/>
            </w:tcBorders>
            <w:vAlign w:val="center"/>
          </w:tcPr>
          <w:p w14:paraId="06B55EC1" w14:textId="77777777" w:rsidR="000A76B2" w:rsidRPr="00C7208B" w:rsidRDefault="000A76B2" w:rsidP="00C7208B">
            <w:pPr>
              <w:jc w:val="right"/>
              <w:rPr>
                <w:sz w:val="20"/>
                <w:szCs w:val="20"/>
              </w:rPr>
            </w:pPr>
            <w:r w:rsidRPr="00C7208B">
              <w:rPr>
                <w:sz w:val="20"/>
                <w:szCs w:val="20"/>
              </w:rPr>
              <w:t>12.458,52</w:t>
            </w:r>
          </w:p>
          <w:p w14:paraId="553D9C25" w14:textId="543F60CA" w:rsidR="000A76B2" w:rsidRPr="009C6A0A" w:rsidRDefault="000A76B2" w:rsidP="005D4986">
            <w:pPr>
              <w:jc w:val="right"/>
              <w:rPr>
                <w:sz w:val="20"/>
                <w:szCs w:val="20"/>
              </w:rPr>
            </w:pPr>
          </w:p>
        </w:tc>
        <w:tc>
          <w:tcPr>
            <w:tcW w:w="1406" w:type="dxa"/>
            <w:tcBorders>
              <w:top w:val="single" w:sz="4" w:space="0" w:color="auto"/>
              <w:left w:val="single" w:sz="4" w:space="0" w:color="auto"/>
              <w:bottom w:val="single" w:sz="4" w:space="0" w:color="auto"/>
              <w:right w:val="single" w:sz="4" w:space="0" w:color="auto"/>
            </w:tcBorders>
            <w:shd w:val="clear" w:color="auto" w:fill="auto"/>
            <w:vAlign w:val="center"/>
          </w:tcPr>
          <w:p w14:paraId="523F4469" w14:textId="35528E22" w:rsidR="000A76B2" w:rsidRPr="009C6A0A" w:rsidRDefault="000A76B2" w:rsidP="009C6A0A">
            <w:pPr>
              <w:jc w:val="right"/>
              <w:rPr>
                <w:sz w:val="20"/>
                <w:szCs w:val="20"/>
              </w:rPr>
            </w:pPr>
            <w:r>
              <w:rPr>
                <w:sz w:val="20"/>
                <w:szCs w:val="20"/>
              </w:rPr>
              <w:t>13,27</w:t>
            </w:r>
            <w:r w:rsidRPr="009C6A0A">
              <w:rPr>
                <w:sz w:val="20"/>
                <w:szCs w:val="20"/>
              </w:rPr>
              <w:t>%</w:t>
            </w:r>
          </w:p>
          <w:p w14:paraId="5BCDCAD1" w14:textId="3B237D54" w:rsidR="000A76B2" w:rsidRPr="009C6A0A" w:rsidRDefault="000A76B2" w:rsidP="005D4986">
            <w:pPr>
              <w:jc w:val="right"/>
              <w:rPr>
                <w:sz w:val="20"/>
                <w:szCs w:val="20"/>
              </w:rPr>
            </w:pPr>
          </w:p>
        </w:tc>
        <w:tc>
          <w:tcPr>
            <w:tcW w:w="1581" w:type="dxa"/>
            <w:tcBorders>
              <w:top w:val="nil"/>
              <w:left w:val="nil"/>
              <w:bottom w:val="single" w:sz="4" w:space="0" w:color="auto"/>
              <w:right w:val="single" w:sz="4" w:space="0" w:color="auto"/>
            </w:tcBorders>
            <w:shd w:val="clear" w:color="auto" w:fill="auto"/>
            <w:vAlign w:val="center"/>
          </w:tcPr>
          <w:p w14:paraId="6927BA02" w14:textId="4C818060" w:rsidR="000A76B2" w:rsidRPr="009C6A0A" w:rsidRDefault="000A76B2" w:rsidP="009C6A0A">
            <w:pPr>
              <w:jc w:val="right"/>
              <w:rPr>
                <w:sz w:val="20"/>
                <w:szCs w:val="20"/>
              </w:rPr>
            </w:pPr>
            <w:r>
              <w:rPr>
                <w:sz w:val="20"/>
                <w:szCs w:val="20"/>
              </w:rPr>
              <w:t>57,07</w:t>
            </w:r>
            <w:r w:rsidRPr="009C6A0A">
              <w:rPr>
                <w:sz w:val="20"/>
                <w:szCs w:val="20"/>
              </w:rPr>
              <w:t>%</w:t>
            </w:r>
          </w:p>
          <w:p w14:paraId="00EA9DA7" w14:textId="5B8BC439" w:rsidR="000A76B2" w:rsidRPr="009C6A0A" w:rsidRDefault="000A76B2" w:rsidP="005D4986">
            <w:pPr>
              <w:jc w:val="right"/>
              <w:rPr>
                <w:sz w:val="20"/>
                <w:szCs w:val="20"/>
              </w:rPr>
            </w:pPr>
          </w:p>
        </w:tc>
      </w:tr>
      <w:tr w:rsidR="000A76B2" w:rsidRPr="00D56C93" w14:paraId="03452B2C" w14:textId="77777777" w:rsidTr="000A76B2">
        <w:trPr>
          <w:trHeight w:val="510"/>
        </w:trPr>
        <w:tc>
          <w:tcPr>
            <w:tcW w:w="2184" w:type="dxa"/>
            <w:tcBorders>
              <w:top w:val="nil"/>
              <w:left w:val="single" w:sz="4" w:space="0" w:color="auto"/>
              <w:bottom w:val="single" w:sz="4" w:space="0" w:color="auto"/>
              <w:right w:val="single" w:sz="4" w:space="0" w:color="auto"/>
            </w:tcBorders>
            <w:shd w:val="clear" w:color="auto" w:fill="auto"/>
            <w:vAlign w:val="center"/>
            <w:hideMark/>
          </w:tcPr>
          <w:p w14:paraId="5D4196E1" w14:textId="752E480C" w:rsidR="000A76B2" w:rsidRPr="00D56C93" w:rsidRDefault="000A76B2" w:rsidP="00A14F11">
            <w:pPr>
              <w:rPr>
                <w:sz w:val="20"/>
                <w:szCs w:val="20"/>
              </w:rPr>
            </w:pPr>
            <w:r>
              <w:rPr>
                <w:sz w:val="20"/>
                <w:szCs w:val="20"/>
              </w:rPr>
              <w:t>67 Prihodi iz nadležnog proračuna za financiranje redovne djelatnosti proračunskih korisnika</w:t>
            </w:r>
          </w:p>
        </w:tc>
        <w:tc>
          <w:tcPr>
            <w:tcW w:w="1404" w:type="dxa"/>
            <w:tcBorders>
              <w:top w:val="nil"/>
              <w:left w:val="nil"/>
              <w:bottom w:val="single" w:sz="4" w:space="0" w:color="auto"/>
              <w:right w:val="single" w:sz="4" w:space="0" w:color="auto"/>
            </w:tcBorders>
            <w:shd w:val="clear" w:color="auto" w:fill="auto"/>
            <w:vAlign w:val="center"/>
          </w:tcPr>
          <w:p w14:paraId="77BD4A6E" w14:textId="77777777" w:rsidR="000A76B2" w:rsidRPr="009C6A0A" w:rsidRDefault="000A76B2" w:rsidP="009C6A0A">
            <w:pPr>
              <w:jc w:val="right"/>
              <w:rPr>
                <w:sz w:val="20"/>
                <w:szCs w:val="20"/>
              </w:rPr>
            </w:pPr>
            <w:r w:rsidRPr="009C6A0A">
              <w:rPr>
                <w:sz w:val="20"/>
                <w:szCs w:val="20"/>
              </w:rPr>
              <w:t>647.140,47</w:t>
            </w:r>
          </w:p>
          <w:p w14:paraId="38460E28" w14:textId="231CBF00" w:rsidR="000A76B2" w:rsidRPr="009C6A0A" w:rsidRDefault="000A76B2" w:rsidP="005D4986">
            <w:pPr>
              <w:jc w:val="right"/>
              <w:rPr>
                <w:sz w:val="20"/>
                <w:szCs w:val="20"/>
              </w:rPr>
            </w:pPr>
          </w:p>
        </w:tc>
        <w:tc>
          <w:tcPr>
            <w:tcW w:w="1404" w:type="dxa"/>
            <w:tcBorders>
              <w:top w:val="nil"/>
              <w:left w:val="nil"/>
              <w:bottom w:val="single" w:sz="4" w:space="0" w:color="auto"/>
              <w:right w:val="nil"/>
            </w:tcBorders>
          </w:tcPr>
          <w:p w14:paraId="0F986442" w14:textId="77777777" w:rsidR="000A76B2" w:rsidRDefault="000A76B2" w:rsidP="009C6A0A">
            <w:pPr>
              <w:jc w:val="right"/>
              <w:rPr>
                <w:sz w:val="20"/>
                <w:szCs w:val="20"/>
              </w:rPr>
            </w:pPr>
          </w:p>
          <w:p w14:paraId="2D98A4AB" w14:textId="18F9139E" w:rsidR="004A7129" w:rsidRDefault="004A7129" w:rsidP="009C6A0A">
            <w:pPr>
              <w:jc w:val="right"/>
              <w:rPr>
                <w:sz w:val="20"/>
                <w:szCs w:val="20"/>
              </w:rPr>
            </w:pPr>
            <w:r>
              <w:rPr>
                <w:sz w:val="20"/>
                <w:szCs w:val="20"/>
              </w:rPr>
              <w:t>1.050.000</w:t>
            </w:r>
          </w:p>
          <w:p w14:paraId="2590AAF7" w14:textId="3E4D112C" w:rsidR="004A7129" w:rsidRPr="009C6A0A" w:rsidRDefault="004A7129" w:rsidP="009C6A0A">
            <w:pPr>
              <w:jc w:val="right"/>
              <w:rPr>
                <w:sz w:val="20"/>
                <w:szCs w:val="20"/>
              </w:rPr>
            </w:pPr>
          </w:p>
        </w:tc>
        <w:tc>
          <w:tcPr>
            <w:tcW w:w="1404" w:type="dxa"/>
            <w:tcBorders>
              <w:top w:val="nil"/>
              <w:left w:val="nil"/>
              <w:bottom w:val="single" w:sz="4" w:space="0" w:color="auto"/>
              <w:right w:val="single" w:sz="4" w:space="0" w:color="auto"/>
            </w:tcBorders>
            <w:shd w:val="clear" w:color="auto" w:fill="auto"/>
            <w:vAlign w:val="center"/>
          </w:tcPr>
          <w:p w14:paraId="40B95694" w14:textId="0CB95E48" w:rsidR="000A76B2" w:rsidRPr="009C6A0A" w:rsidRDefault="004A7129" w:rsidP="009C6A0A">
            <w:pPr>
              <w:jc w:val="right"/>
              <w:rPr>
                <w:sz w:val="20"/>
                <w:szCs w:val="20"/>
              </w:rPr>
            </w:pPr>
            <w:r>
              <w:rPr>
                <w:sz w:val="20"/>
                <w:szCs w:val="20"/>
              </w:rPr>
              <w:t>1.098.125,00</w:t>
            </w:r>
          </w:p>
          <w:p w14:paraId="12893028" w14:textId="6FEBAEE4" w:rsidR="000A76B2" w:rsidRPr="009C6A0A" w:rsidRDefault="000A76B2" w:rsidP="005D4986">
            <w:pPr>
              <w:jc w:val="right"/>
              <w:rPr>
                <w:sz w:val="20"/>
                <w:szCs w:val="20"/>
              </w:rPr>
            </w:pPr>
          </w:p>
        </w:tc>
        <w:tc>
          <w:tcPr>
            <w:tcW w:w="1406" w:type="dxa"/>
            <w:tcBorders>
              <w:top w:val="single" w:sz="4" w:space="0" w:color="auto"/>
              <w:left w:val="nil"/>
              <w:bottom w:val="single" w:sz="4" w:space="0" w:color="auto"/>
              <w:right w:val="single" w:sz="4" w:space="0" w:color="auto"/>
            </w:tcBorders>
            <w:vAlign w:val="center"/>
          </w:tcPr>
          <w:p w14:paraId="3C8762D4" w14:textId="63E7FA85" w:rsidR="000A76B2" w:rsidRPr="009C6A0A" w:rsidRDefault="000A76B2" w:rsidP="009C6A0A">
            <w:pPr>
              <w:jc w:val="right"/>
              <w:rPr>
                <w:sz w:val="20"/>
                <w:szCs w:val="20"/>
              </w:rPr>
            </w:pPr>
            <w:r>
              <w:rPr>
                <w:sz w:val="20"/>
                <w:szCs w:val="20"/>
              </w:rPr>
              <w:t>788.738,49</w:t>
            </w:r>
          </w:p>
          <w:p w14:paraId="7C8E8373" w14:textId="7B21F08D" w:rsidR="000A76B2" w:rsidRPr="009C6A0A" w:rsidRDefault="000A76B2" w:rsidP="005D4986">
            <w:pPr>
              <w:jc w:val="right"/>
              <w:rPr>
                <w:sz w:val="20"/>
                <w:szCs w:val="20"/>
              </w:rPr>
            </w:pPr>
          </w:p>
        </w:tc>
        <w:tc>
          <w:tcPr>
            <w:tcW w:w="1406" w:type="dxa"/>
            <w:tcBorders>
              <w:top w:val="single" w:sz="4" w:space="0" w:color="auto"/>
              <w:left w:val="single" w:sz="4" w:space="0" w:color="auto"/>
              <w:bottom w:val="single" w:sz="4" w:space="0" w:color="auto"/>
              <w:right w:val="single" w:sz="4" w:space="0" w:color="auto"/>
            </w:tcBorders>
            <w:shd w:val="clear" w:color="auto" w:fill="auto"/>
            <w:vAlign w:val="center"/>
          </w:tcPr>
          <w:p w14:paraId="3DD5BCE7" w14:textId="3DA81162" w:rsidR="000A76B2" w:rsidRPr="009C6A0A" w:rsidRDefault="000A76B2" w:rsidP="009C6A0A">
            <w:pPr>
              <w:jc w:val="right"/>
              <w:rPr>
                <w:sz w:val="20"/>
                <w:szCs w:val="20"/>
              </w:rPr>
            </w:pPr>
            <w:r>
              <w:rPr>
                <w:sz w:val="20"/>
                <w:szCs w:val="20"/>
              </w:rPr>
              <w:t>121,88</w:t>
            </w:r>
            <w:r w:rsidRPr="009C6A0A">
              <w:rPr>
                <w:sz w:val="20"/>
                <w:szCs w:val="20"/>
              </w:rPr>
              <w:t>%</w:t>
            </w:r>
          </w:p>
          <w:p w14:paraId="340935CA" w14:textId="01B328CE" w:rsidR="000A76B2" w:rsidRPr="009C6A0A" w:rsidRDefault="000A76B2" w:rsidP="005D4986">
            <w:pPr>
              <w:jc w:val="right"/>
              <w:rPr>
                <w:sz w:val="20"/>
                <w:szCs w:val="20"/>
              </w:rPr>
            </w:pPr>
          </w:p>
        </w:tc>
        <w:tc>
          <w:tcPr>
            <w:tcW w:w="1581" w:type="dxa"/>
            <w:tcBorders>
              <w:top w:val="nil"/>
              <w:left w:val="nil"/>
              <w:bottom w:val="single" w:sz="4" w:space="0" w:color="auto"/>
              <w:right w:val="single" w:sz="4" w:space="0" w:color="auto"/>
            </w:tcBorders>
            <w:shd w:val="clear" w:color="auto" w:fill="auto"/>
            <w:vAlign w:val="center"/>
          </w:tcPr>
          <w:p w14:paraId="4D52EF4D" w14:textId="1C607CA5" w:rsidR="000A76B2" w:rsidRPr="009C6A0A" w:rsidRDefault="000A76B2" w:rsidP="009C6A0A">
            <w:pPr>
              <w:jc w:val="right"/>
              <w:rPr>
                <w:sz w:val="20"/>
                <w:szCs w:val="20"/>
              </w:rPr>
            </w:pPr>
            <w:r>
              <w:rPr>
                <w:sz w:val="20"/>
                <w:szCs w:val="20"/>
              </w:rPr>
              <w:t>75,12</w:t>
            </w:r>
            <w:r w:rsidRPr="009C6A0A">
              <w:rPr>
                <w:sz w:val="20"/>
                <w:szCs w:val="20"/>
              </w:rPr>
              <w:t>%</w:t>
            </w:r>
          </w:p>
          <w:p w14:paraId="60615641" w14:textId="5131136B" w:rsidR="000A76B2" w:rsidRPr="009C6A0A" w:rsidRDefault="000A76B2" w:rsidP="005D4986">
            <w:pPr>
              <w:jc w:val="right"/>
              <w:rPr>
                <w:sz w:val="20"/>
                <w:szCs w:val="20"/>
              </w:rPr>
            </w:pPr>
          </w:p>
        </w:tc>
      </w:tr>
    </w:tbl>
    <w:p w14:paraId="75A1330A" w14:textId="77777777" w:rsidR="00AF01B3" w:rsidRPr="00BA4163" w:rsidRDefault="00AF01B3" w:rsidP="00C77E07">
      <w:pPr>
        <w:autoSpaceDE w:val="0"/>
        <w:autoSpaceDN w:val="0"/>
        <w:adjustRightInd w:val="0"/>
        <w:jc w:val="both"/>
      </w:pPr>
    </w:p>
    <w:p w14:paraId="4C9E77B2" w14:textId="08710DB5" w:rsidR="00205440" w:rsidRPr="00556FF5" w:rsidRDefault="00205440" w:rsidP="00AF01B3">
      <w:pPr>
        <w:autoSpaceDE w:val="0"/>
        <w:autoSpaceDN w:val="0"/>
        <w:adjustRightInd w:val="0"/>
        <w:jc w:val="both"/>
      </w:pPr>
    </w:p>
    <w:p w14:paraId="48D4F455" w14:textId="032EFE03" w:rsidR="002E6B6A" w:rsidRDefault="002E6B6A" w:rsidP="00205440">
      <w:pPr>
        <w:autoSpaceDE w:val="0"/>
        <w:autoSpaceDN w:val="0"/>
        <w:adjustRightInd w:val="0"/>
        <w:contextualSpacing/>
        <w:jc w:val="center"/>
        <w:rPr>
          <w:rFonts w:eastAsiaTheme="minorHAnsi"/>
          <w:b/>
          <w:lang w:eastAsia="en-US"/>
        </w:rPr>
      </w:pPr>
      <w:r w:rsidRPr="00556FF5">
        <w:rPr>
          <w:rFonts w:eastAsiaTheme="minorHAnsi"/>
          <w:b/>
          <w:lang w:eastAsia="en-US"/>
        </w:rPr>
        <w:t xml:space="preserve"> Prihodi poslovanja</w:t>
      </w:r>
    </w:p>
    <w:p w14:paraId="3CD35DBB" w14:textId="77777777" w:rsidR="00735374" w:rsidRPr="00556FF5" w:rsidRDefault="00735374" w:rsidP="00205440">
      <w:pPr>
        <w:autoSpaceDE w:val="0"/>
        <w:autoSpaceDN w:val="0"/>
        <w:adjustRightInd w:val="0"/>
        <w:contextualSpacing/>
        <w:jc w:val="center"/>
        <w:rPr>
          <w:rFonts w:eastAsiaTheme="minorHAnsi"/>
          <w:b/>
          <w:lang w:eastAsia="en-US"/>
        </w:rPr>
      </w:pPr>
    </w:p>
    <w:p w14:paraId="2CAE45BC" w14:textId="77CEF3B5" w:rsidR="002E6B6A" w:rsidRDefault="002E6B6A" w:rsidP="002E6B6A">
      <w:pPr>
        <w:autoSpaceDE w:val="0"/>
        <w:autoSpaceDN w:val="0"/>
        <w:adjustRightInd w:val="0"/>
        <w:ind w:firstLine="709"/>
        <w:jc w:val="both"/>
        <w:rPr>
          <w:rFonts w:eastAsiaTheme="minorHAnsi"/>
          <w:lang w:eastAsia="en-US"/>
        </w:rPr>
      </w:pPr>
      <w:r w:rsidRPr="00467910">
        <w:rPr>
          <w:rFonts w:eastAsiaTheme="minorHAnsi"/>
          <w:lang w:eastAsia="en-US"/>
        </w:rPr>
        <w:t xml:space="preserve">Prihodi poslovanja (razred 6 </w:t>
      </w:r>
      <w:r w:rsidR="00A240F8">
        <w:rPr>
          <w:rFonts w:eastAsiaTheme="minorHAnsi"/>
          <w:lang w:eastAsia="en-US"/>
        </w:rPr>
        <w:t>–</w:t>
      </w:r>
      <w:r w:rsidRPr="00467910">
        <w:rPr>
          <w:rFonts w:eastAsiaTheme="minorHAnsi"/>
          <w:lang w:eastAsia="en-US"/>
        </w:rPr>
        <w:t xml:space="preserve"> </w:t>
      </w:r>
      <w:r w:rsidR="000B7991">
        <w:rPr>
          <w:rFonts w:eastAsiaTheme="minorHAnsi"/>
          <w:lang w:eastAsia="en-US"/>
        </w:rPr>
        <w:t xml:space="preserve">prihodi od </w:t>
      </w:r>
      <w:r w:rsidR="00A240F8">
        <w:rPr>
          <w:rFonts w:eastAsiaTheme="minorHAnsi"/>
          <w:lang w:eastAsia="en-US"/>
        </w:rPr>
        <w:t>pomoći iz inozemstva i od subjekta unutar općeg proračuna, p</w:t>
      </w:r>
      <w:r w:rsidR="00A240F8" w:rsidRPr="00A240F8">
        <w:rPr>
          <w:rFonts w:eastAsiaTheme="minorHAnsi"/>
          <w:lang w:eastAsia="en-US"/>
        </w:rPr>
        <w:t>rihodi od upravnih i administrativnih pristojbi, pristojbi po posebnim propisima i naknada</w:t>
      </w:r>
      <w:r w:rsidR="00A240F8">
        <w:rPr>
          <w:rFonts w:eastAsiaTheme="minorHAnsi"/>
          <w:lang w:eastAsia="en-US"/>
        </w:rPr>
        <w:t xml:space="preserve">, </w:t>
      </w:r>
      <w:r w:rsidR="000B7991">
        <w:rPr>
          <w:rFonts w:eastAsiaTheme="minorHAnsi"/>
          <w:lang w:eastAsia="en-US"/>
        </w:rPr>
        <w:t>p</w:t>
      </w:r>
      <w:r w:rsidR="000B7991" w:rsidRPr="000B7991">
        <w:rPr>
          <w:rFonts w:eastAsiaTheme="minorHAnsi"/>
          <w:lang w:eastAsia="en-US"/>
        </w:rPr>
        <w:t>rihodi od prodaje proizvoda i robe te pruženih usluga i prihodi od donacija</w:t>
      </w:r>
      <w:r w:rsidR="000B7991">
        <w:rPr>
          <w:rFonts w:eastAsiaTheme="minorHAnsi"/>
          <w:lang w:eastAsia="en-US"/>
        </w:rPr>
        <w:t>, p</w:t>
      </w:r>
      <w:r w:rsidR="000B7991" w:rsidRPr="000B7991">
        <w:rPr>
          <w:rFonts w:eastAsiaTheme="minorHAnsi"/>
          <w:lang w:eastAsia="en-US"/>
        </w:rPr>
        <w:t>rihodi iz nadležnog proračuna za financiranje redovne djelatnosti proračunskih korisnika</w:t>
      </w:r>
      <w:r w:rsidR="002054B9">
        <w:rPr>
          <w:rFonts w:eastAsiaTheme="minorHAnsi"/>
          <w:lang w:eastAsia="en-US"/>
        </w:rPr>
        <w:t>)</w:t>
      </w:r>
      <w:r w:rsidR="005D4986">
        <w:rPr>
          <w:rFonts w:eastAsiaTheme="minorHAnsi"/>
          <w:lang w:eastAsia="en-US"/>
        </w:rPr>
        <w:t xml:space="preserve"> u 202</w:t>
      </w:r>
      <w:r w:rsidR="009C6A0A">
        <w:rPr>
          <w:rFonts w:eastAsiaTheme="minorHAnsi"/>
          <w:lang w:eastAsia="en-US"/>
        </w:rPr>
        <w:t>5</w:t>
      </w:r>
      <w:r w:rsidR="005506BC">
        <w:rPr>
          <w:rFonts w:eastAsiaTheme="minorHAnsi"/>
          <w:lang w:eastAsia="en-US"/>
        </w:rPr>
        <w:t>. godini</w:t>
      </w:r>
      <w:r w:rsidR="00DE6312">
        <w:rPr>
          <w:rFonts w:eastAsiaTheme="minorHAnsi"/>
          <w:lang w:eastAsia="en-US"/>
        </w:rPr>
        <w:t xml:space="preserve"> ostva</w:t>
      </w:r>
      <w:r w:rsidR="006D2F7A">
        <w:rPr>
          <w:rFonts w:eastAsiaTheme="minorHAnsi"/>
          <w:lang w:eastAsia="en-US"/>
        </w:rPr>
        <w:t xml:space="preserve">reni su u iznosu od </w:t>
      </w:r>
      <w:r w:rsidR="00B138D1">
        <w:t>4.173.469,00</w:t>
      </w:r>
      <w:r w:rsidR="005D4986">
        <w:t xml:space="preserve"> </w:t>
      </w:r>
      <w:r w:rsidR="00DE6312">
        <w:rPr>
          <w:rFonts w:eastAsiaTheme="minorHAnsi"/>
          <w:lang w:eastAsia="en-US"/>
        </w:rPr>
        <w:t>€</w:t>
      </w:r>
      <w:r w:rsidR="005506BC">
        <w:rPr>
          <w:rFonts w:eastAsiaTheme="minorHAnsi"/>
          <w:lang w:eastAsia="en-US"/>
        </w:rPr>
        <w:t xml:space="preserve"> ili </w:t>
      </w:r>
      <w:r w:rsidR="00B138D1">
        <w:rPr>
          <w:rFonts w:eastAsiaTheme="minorHAnsi"/>
          <w:lang w:eastAsia="en-US"/>
        </w:rPr>
        <w:t>86,23</w:t>
      </w:r>
      <w:r w:rsidR="005D4986">
        <w:rPr>
          <w:rFonts w:eastAsiaTheme="minorHAnsi"/>
          <w:lang w:eastAsia="en-US"/>
        </w:rPr>
        <w:t xml:space="preserve"> </w:t>
      </w:r>
      <w:r w:rsidR="009D114A">
        <w:rPr>
          <w:rFonts w:eastAsiaTheme="minorHAnsi"/>
          <w:lang w:eastAsia="en-US"/>
        </w:rPr>
        <w:t>% godišnjeg plana</w:t>
      </w:r>
      <w:r w:rsidR="009D114A" w:rsidRPr="009D114A">
        <w:rPr>
          <w:rFonts w:eastAsiaTheme="minorHAnsi"/>
          <w:lang w:eastAsia="en-US"/>
        </w:rPr>
        <w:t xml:space="preserve"> </w:t>
      </w:r>
      <w:r w:rsidR="00B138D1">
        <w:rPr>
          <w:rFonts w:eastAsiaTheme="minorHAnsi"/>
          <w:lang w:eastAsia="en-US"/>
        </w:rPr>
        <w:t>veći su</w:t>
      </w:r>
      <w:r w:rsidR="009D114A" w:rsidRPr="009D114A">
        <w:rPr>
          <w:rFonts w:eastAsiaTheme="minorHAnsi"/>
          <w:lang w:eastAsia="en-US"/>
        </w:rPr>
        <w:t xml:space="preserve"> za </w:t>
      </w:r>
      <w:r w:rsidR="00B138D1">
        <w:rPr>
          <w:rFonts w:eastAsiaTheme="minorHAnsi"/>
          <w:lang w:eastAsia="en-US"/>
        </w:rPr>
        <w:t>8,14</w:t>
      </w:r>
      <w:r w:rsidR="005D4986">
        <w:rPr>
          <w:rFonts w:eastAsiaTheme="minorHAnsi"/>
          <w:lang w:eastAsia="en-US"/>
        </w:rPr>
        <w:t xml:space="preserve"> </w:t>
      </w:r>
      <w:r w:rsidR="009D114A" w:rsidRPr="009D114A">
        <w:rPr>
          <w:rFonts w:eastAsiaTheme="minorHAnsi"/>
          <w:lang w:eastAsia="en-US"/>
        </w:rPr>
        <w:t>% u odnos</w:t>
      </w:r>
      <w:r w:rsidR="005506BC">
        <w:rPr>
          <w:rFonts w:eastAsiaTheme="minorHAnsi"/>
          <w:lang w:eastAsia="en-US"/>
        </w:rPr>
        <w:t>u na</w:t>
      </w:r>
      <w:r w:rsidR="009D114A" w:rsidRPr="009D114A">
        <w:rPr>
          <w:rFonts w:eastAsiaTheme="minorHAnsi"/>
          <w:lang w:eastAsia="en-US"/>
        </w:rPr>
        <w:t xml:space="preserve"> prihode ostvarene u 202</w:t>
      </w:r>
      <w:r w:rsidR="0098603A">
        <w:rPr>
          <w:rFonts w:eastAsiaTheme="minorHAnsi"/>
          <w:lang w:eastAsia="en-US"/>
        </w:rPr>
        <w:t>4</w:t>
      </w:r>
      <w:r w:rsidR="009D114A" w:rsidRPr="009D114A">
        <w:rPr>
          <w:rFonts w:eastAsiaTheme="minorHAnsi"/>
          <w:lang w:eastAsia="en-US"/>
        </w:rPr>
        <w:t>. godini</w:t>
      </w:r>
      <w:r w:rsidR="005506BC">
        <w:rPr>
          <w:rFonts w:eastAsiaTheme="minorHAnsi"/>
          <w:lang w:eastAsia="en-US"/>
        </w:rPr>
        <w:t>.</w:t>
      </w:r>
    </w:p>
    <w:p w14:paraId="69E843F9" w14:textId="77777777" w:rsidR="00B138D1" w:rsidRDefault="00B138D1" w:rsidP="009D114A">
      <w:pPr>
        <w:ind w:firstLine="720"/>
        <w:jc w:val="both"/>
        <w:rPr>
          <w:b/>
          <w:i/>
        </w:rPr>
      </w:pPr>
    </w:p>
    <w:p w14:paraId="27E0336A" w14:textId="64162081" w:rsidR="009D114A" w:rsidRDefault="000B7991" w:rsidP="009D114A">
      <w:pPr>
        <w:ind w:firstLine="720"/>
        <w:jc w:val="both"/>
      </w:pPr>
      <w:r>
        <w:rPr>
          <w:b/>
          <w:i/>
        </w:rPr>
        <w:t>Prihodi od p</w:t>
      </w:r>
      <w:r w:rsidRPr="000B7991">
        <w:rPr>
          <w:b/>
          <w:i/>
        </w:rPr>
        <w:t xml:space="preserve">omoći iz inozemstva i od subjekta unutar općeg proračuna </w:t>
      </w:r>
      <w:r w:rsidR="002E6B6A" w:rsidRPr="00B27594">
        <w:t>(skupina 6</w:t>
      </w:r>
      <w:r>
        <w:t>3</w:t>
      </w:r>
      <w:r w:rsidR="002E6B6A" w:rsidRPr="00B27594">
        <w:t xml:space="preserve">) </w:t>
      </w:r>
      <w:r w:rsidR="009D114A">
        <w:t>ostvareni</w:t>
      </w:r>
      <w:r w:rsidR="002E6B6A" w:rsidRPr="00B27594">
        <w:t xml:space="preserve"> su u iznosu </w:t>
      </w:r>
      <w:r w:rsidR="002E6B6A" w:rsidRPr="00F63D5D">
        <w:t xml:space="preserve">od </w:t>
      </w:r>
      <w:r w:rsidR="00B138D1">
        <w:rPr>
          <w:sz w:val="22"/>
          <w:szCs w:val="22"/>
        </w:rPr>
        <w:t>3.291.990,75</w:t>
      </w:r>
      <w:r w:rsidR="005506BC">
        <w:t xml:space="preserve"> </w:t>
      </w:r>
      <w:r w:rsidRPr="00F63D5D">
        <w:t>€</w:t>
      </w:r>
      <w:r w:rsidR="009D114A">
        <w:t xml:space="preserve"> št</w:t>
      </w:r>
      <w:r w:rsidR="005506BC">
        <w:t xml:space="preserve">o čini indeks izvršenja od </w:t>
      </w:r>
      <w:r w:rsidR="00B138D1">
        <w:t>90,27</w:t>
      </w:r>
      <w:r w:rsidR="00F63D5D">
        <w:t xml:space="preserve"> </w:t>
      </w:r>
      <w:r w:rsidR="009D114A">
        <w:t xml:space="preserve">% </w:t>
      </w:r>
      <w:r w:rsidR="005506BC">
        <w:t>u odnosu na</w:t>
      </w:r>
      <w:r w:rsidR="009D114A" w:rsidRPr="009D114A">
        <w:t xml:space="preserve"> plan 202</w:t>
      </w:r>
      <w:r w:rsidR="0098603A">
        <w:t>5</w:t>
      </w:r>
      <w:r w:rsidR="009D114A" w:rsidRPr="009D114A">
        <w:t xml:space="preserve">. </w:t>
      </w:r>
      <w:r w:rsidR="009D114A" w:rsidRPr="009D114A">
        <w:lastRenderedPageBreak/>
        <w:t xml:space="preserve">godine, a isti su </w:t>
      </w:r>
      <w:r w:rsidR="00B138D1">
        <w:t>veći za</w:t>
      </w:r>
      <w:r w:rsidR="005506BC">
        <w:t xml:space="preserve"> </w:t>
      </w:r>
      <w:r w:rsidR="00B138D1">
        <w:t>8,04</w:t>
      </w:r>
      <w:r w:rsidR="00F63D5D">
        <w:t xml:space="preserve"> </w:t>
      </w:r>
      <w:r w:rsidR="009D114A">
        <w:t>% u odnosu na izv</w:t>
      </w:r>
      <w:r w:rsidR="009A17ED">
        <w:t>ršenje financijskog plana u 202</w:t>
      </w:r>
      <w:r w:rsidR="0098603A">
        <w:t>4</w:t>
      </w:r>
      <w:r w:rsidR="009D114A">
        <w:t>. godini</w:t>
      </w:r>
      <w:r w:rsidR="009D114A" w:rsidRPr="009D114A">
        <w:t xml:space="preserve"> kada je njihovo ostvarenje iznosilo</w:t>
      </w:r>
      <w:r w:rsidR="00F63D5D">
        <w:t xml:space="preserve"> </w:t>
      </w:r>
      <w:r w:rsidR="0098603A">
        <w:rPr>
          <w:sz w:val="22"/>
          <w:szCs w:val="22"/>
        </w:rPr>
        <w:t>3.047.042,12</w:t>
      </w:r>
      <w:r w:rsidR="005506BC">
        <w:t xml:space="preserve"> </w:t>
      </w:r>
      <w:r w:rsidR="009D114A">
        <w:t xml:space="preserve">€. </w:t>
      </w:r>
    </w:p>
    <w:p w14:paraId="2EDFC344" w14:textId="57E78DBD" w:rsidR="003C6717" w:rsidRPr="009D114A" w:rsidRDefault="003C6717" w:rsidP="003C6717">
      <w:pPr>
        <w:jc w:val="both"/>
      </w:pPr>
      <w:r w:rsidRPr="009D114A">
        <w:t>Ostvareni prihodi od pomoći u 202</w:t>
      </w:r>
      <w:r>
        <w:t xml:space="preserve">5. godini odnose se na </w:t>
      </w:r>
      <w:r w:rsidRPr="0066486F">
        <w:t xml:space="preserve">pomoći proračunskim korisnicima iz proračuna koji im nije nadležan (podskupina 636) u iznosu od </w:t>
      </w:r>
      <w:r>
        <w:t>3.291.990,75 €</w:t>
      </w:r>
      <w:r w:rsidRPr="0066486F">
        <w:t xml:space="preserve"> (povećanje u odnosu na 202</w:t>
      </w:r>
      <w:r>
        <w:t>4</w:t>
      </w:r>
      <w:r w:rsidRPr="0066486F">
        <w:t xml:space="preserve">. godinu za </w:t>
      </w:r>
      <w:r>
        <w:t xml:space="preserve">8,04 </w:t>
      </w:r>
      <w:r w:rsidRPr="0066486F">
        <w:t>% uglavnom je posljedica povećanja pomoći za financiranje rashoda za zaposlene osnovnih škola na teret nadležnog Ministar</w:t>
      </w:r>
      <w:r>
        <w:t xml:space="preserve">stva, uslijed povećanja koeficijenata složenosti poslova za obračun plaća od čega su tekuće </w:t>
      </w:r>
      <w:r w:rsidRPr="000E5E56">
        <w:t>pomoći proračunskim korisnicima iz proračuna koji im nije nadležan</w:t>
      </w:r>
      <w:r>
        <w:t xml:space="preserve"> (odjeljak 6361) ostvarene u iznosu od 315.763,99</w:t>
      </w:r>
      <w:r w:rsidR="00DD00D5">
        <w:t xml:space="preserve"> € odnosno 81,66</w:t>
      </w:r>
      <w:r>
        <w:t xml:space="preserve"> %</w:t>
      </w:r>
      <w:r w:rsidR="00DD00D5">
        <w:t xml:space="preserve"> planiranog</w:t>
      </w:r>
      <w:r>
        <w:t xml:space="preserve">, dok su kapitalne </w:t>
      </w:r>
      <w:r w:rsidRPr="000E5E56">
        <w:t>pomoći proračunskim korisnicima iz proračuna koji im nije nadležan</w:t>
      </w:r>
      <w:r>
        <w:t xml:space="preserve"> (odjeljak 6362</w:t>
      </w:r>
      <w:r w:rsidRPr="000E5E56">
        <w:t xml:space="preserve">) ostvarene u iznosu od </w:t>
      </w:r>
      <w:r w:rsidR="00DD00D5">
        <w:t>4.244,00</w:t>
      </w:r>
      <w:r w:rsidRPr="000E5E56">
        <w:t xml:space="preserve"> € odnosno </w:t>
      </w:r>
      <w:r w:rsidR="00DD00D5">
        <w:t>10,61</w:t>
      </w:r>
      <w:r>
        <w:t>%.</w:t>
      </w:r>
    </w:p>
    <w:p w14:paraId="59874FCD" w14:textId="197CE8CF" w:rsidR="009D114A" w:rsidRDefault="009D114A" w:rsidP="002E6B6A">
      <w:pPr>
        <w:ind w:firstLine="720"/>
        <w:jc w:val="both"/>
      </w:pPr>
    </w:p>
    <w:p w14:paraId="211AF013" w14:textId="20CD85C9" w:rsidR="002E6B6A" w:rsidRDefault="002E6B6A" w:rsidP="002B4BD3">
      <w:pPr>
        <w:ind w:firstLine="720"/>
        <w:jc w:val="both"/>
      </w:pPr>
      <w:r w:rsidRPr="00121D32">
        <w:rPr>
          <w:b/>
          <w:i/>
        </w:rPr>
        <w:t>Prihodi od upravnih i administrativnih pristojbi, pristojbi po posebnim propisima</w:t>
      </w:r>
      <w:r w:rsidRPr="00121D32">
        <w:t xml:space="preserve"> i </w:t>
      </w:r>
      <w:r w:rsidRPr="00121D32">
        <w:rPr>
          <w:b/>
          <w:i/>
        </w:rPr>
        <w:t>naknada</w:t>
      </w:r>
      <w:r w:rsidRPr="00121D32">
        <w:t xml:space="preserve"> (skupina 65) </w:t>
      </w:r>
      <w:r w:rsidR="000E5E56">
        <w:t>ostvareni</w:t>
      </w:r>
      <w:r w:rsidR="000B7991">
        <w:t xml:space="preserve"> </w:t>
      </w:r>
      <w:r w:rsidRPr="00121D32">
        <w:t xml:space="preserve">su u ukupnom iznosu </w:t>
      </w:r>
      <w:r w:rsidR="000B7991">
        <w:t xml:space="preserve">od </w:t>
      </w:r>
      <w:r w:rsidR="00DD00D5">
        <w:rPr>
          <w:sz w:val="22"/>
          <w:szCs w:val="22"/>
        </w:rPr>
        <w:t>80.281,24</w:t>
      </w:r>
      <w:r w:rsidR="005506BC">
        <w:t xml:space="preserve"> </w:t>
      </w:r>
      <w:r w:rsidR="000B7991">
        <w:t xml:space="preserve">€ </w:t>
      </w:r>
      <w:r w:rsidR="005506BC">
        <w:t xml:space="preserve">ili </w:t>
      </w:r>
      <w:r w:rsidR="00DD00D5">
        <w:t>62,89</w:t>
      </w:r>
      <w:r w:rsidR="006660F6">
        <w:t xml:space="preserve"> </w:t>
      </w:r>
      <w:r w:rsidR="005506BC">
        <w:t>% financijskog</w:t>
      </w:r>
      <w:r w:rsidR="000E5E56">
        <w:t xml:space="preserve"> pla</w:t>
      </w:r>
      <w:r w:rsidR="005506BC">
        <w:t>na</w:t>
      </w:r>
      <w:r w:rsidR="006660F6">
        <w:t xml:space="preserve"> </w:t>
      </w:r>
      <w:r w:rsidR="005506BC">
        <w:t xml:space="preserve">planiranih sredstava, a za </w:t>
      </w:r>
      <w:r w:rsidR="00DD00D5">
        <w:t>12,68</w:t>
      </w:r>
      <w:r w:rsidR="006660F6">
        <w:t xml:space="preserve"> </w:t>
      </w:r>
      <w:r w:rsidR="006F0B51">
        <w:t xml:space="preserve">% su </w:t>
      </w:r>
      <w:r w:rsidR="00DD00D5">
        <w:t>veći</w:t>
      </w:r>
      <w:r w:rsidR="000E5E56">
        <w:t xml:space="preserve"> u odnosu na o</w:t>
      </w:r>
      <w:r w:rsidR="006660F6">
        <w:t>stvarenje u istom razdoblju 202</w:t>
      </w:r>
      <w:r w:rsidR="00DD00D5">
        <w:t>4</w:t>
      </w:r>
      <w:r w:rsidR="000E5E56">
        <w:t xml:space="preserve">. godine kada </w:t>
      </w:r>
      <w:r w:rsidR="006F0B51">
        <w:t>j</w:t>
      </w:r>
      <w:r w:rsidR="006660F6">
        <w:t xml:space="preserve">e ostvarenje iznosilo </w:t>
      </w:r>
      <w:r w:rsidR="00DD00D5">
        <w:rPr>
          <w:sz w:val="22"/>
          <w:szCs w:val="22"/>
        </w:rPr>
        <w:t>71.246,57</w:t>
      </w:r>
      <w:r w:rsidR="005506BC">
        <w:rPr>
          <w:sz w:val="19"/>
          <w:szCs w:val="19"/>
        </w:rPr>
        <w:t xml:space="preserve"> </w:t>
      </w:r>
      <w:r w:rsidR="000E5E56">
        <w:t>€.</w:t>
      </w:r>
      <w:r w:rsidR="002B4BD3">
        <w:t xml:space="preserve"> </w:t>
      </w:r>
      <w:r w:rsidRPr="00121D32">
        <w:t>Ova skupina obuhv</w:t>
      </w:r>
      <w:r w:rsidR="00AC2C00">
        <w:t xml:space="preserve">aća </w:t>
      </w:r>
      <w:r w:rsidR="00411DE1">
        <w:t>p</w:t>
      </w:r>
      <w:r w:rsidR="00411DE1" w:rsidRPr="00411DE1">
        <w:t>rihod</w:t>
      </w:r>
      <w:r w:rsidR="00411DE1">
        <w:t>e</w:t>
      </w:r>
      <w:r w:rsidR="00411DE1" w:rsidRPr="00411DE1">
        <w:t xml:space="preserve"> po posebnim propisima proračunskih korisnika za sufinanciranja obrazovnih programa </w:t>
      </w:r>
      <w:r w:rsidR="00AC2C00">
        <w:t>koji se odnose na prihode od uplata roditelja za produženi boravak učenika</w:t>
      </w:r>
      <w:r w:rsidR="00411DE1">
        <w:t>, radni materijal i slično</w:t>
      </w:r>
      <w:r w:rsidR="00AC2C00">
        <w:t xml:space="preserve"> i to u izvoru financiranja posebne namjene, te prihode na osnovi osiguranja, refundacija ili naknada šteta u izvoru financiranja p</w:t>
      </w:r>
      <w:r w:rsidR="006660F6">
        <w:t>rihodi od nefinancijske imovine.</w:t>
      </w:r>
    </w:p>
    <w:p w14:paraId="74242C09" w14:textId="77777777" w:rsidR="002B4BD3" w:rsidRPr="00121D32" w:rsidRDefault="002B4BD3" w:rsidP="002B4BD3">
      <w:pPr>
        <w:jc w:val="both"/>
      </w:pPr>
    </w:p>
    <w:p w14:paraId="1C0F3F5F" w14:textId="5EBB429A" w:rsidR="002E6B6A" w:rsidRDefault="002E6B6A" w:rsidP="002B4BD3">
      <w:pPr>
        <w:ind w:firstLine="708"/>
        <w:jc w:val="both"/>
      </w:pPr>
      <w:r w:rsidRPr="00121D32">
        <w:rPr>
          <w:b/>
          <w:i/>
        </w:rPr>
        <w:t xml:space="preserve">Prihodi od prodaje proizvoda i robe te pruženih usluga i prihodi od donacija te povrati po protestiranim jamstvima </w:t>
      </w:r>
      <w:r w:rsidRPr="00121D32">
        <w:rPr>
          <w:bCs/>
          <w:iCs/>
        </w:rPr>
        <w:t>(skupina 66)</w:t>
      </w:r>
      <w:r w:rsidRPr="00121D32">
        <w:rPr>
          <w:b/>
          <w:i/>
        </w:rPr>
        <w:t xml:space="preserve"> </w:t>
      </w:r>
      <w:r w:rsidR="002B4BD3">
        <w:t>ostvareni</w:t>
      </w:r>
      <w:r w:rsidRPr="00121D32">
        <w:t xml:space="preserve"> su u iznosu od </w:t>
      </w:r>
      <w:r w:rsidR="00DD00D5">
        <w:rPr>
          <w:sz w:val="22"/>
          <w:szCs w:val="22"/>
        </w:rPr>
        <w:t>12.458,52</w:t>
      </w:r>
      <w:r w:rsidR="00BC34D5">
        <w:rPr>
          <w:sz w:val="19"/>
          <w:szCs w:val="19"/>
        </w:rPr>
        <w:t xml:space="preserve"> </w:t>
      </w:r>
      <w:r w:rsidR="00411DE1">
        <w:t>€</w:t>
      </w:r>
      <w:r w:rsidRPr="00121D32">
        <w:t xml:space="preserve"> </w:t>
      </w:r>
      <w:r w:rsidR="00BC34D5">
        <w:t xml:space="preserve">ili </w:t>
      </w:r>
      <w:r w:rsidR="00DD00D5">
        <w:t>57,07</w:t>
      </w:r>
      <w:r w:rsidR="006660F6">
        <w:t xml:space="preserve"> </w:t>
      </w:r>
      <w:r w:rsidR="002B4BD3">
        <w:t xml:space="preserve">% </w:t>
      </w:r>
      <w:r w:rsidR="00BC34D5">
        <w:t>u odnosu na financijski plan</w:t>
      </w:r>
      <w:r w:rsidR="002B4BD3">
        <w:t xml:space="preserve"> planiranih sredstava.</w:t>
      </w:r>
    </w:p>
    <w:p w14:paraId="0FFEE7D2" w14:textId="21DA4902" w:rsidR="002E6B6A" w:rsidRPr="00121D32" w:rsidRDefault="002E6B6A" w:rsidP="002B4BD3">
      <w:pPr>
        <w:jc w:val="both"/>
      </w:pPr>
      <w:r w:rsidRPr="00121D32">
        <w:t>Ovi prihodi sadrže:</w:t>
      </w:r>
    </w:p>
    <w:p w14:paraId="411021A1" w14:textId="49FF62DD" w:rsidR="002E6B6A" w:rsidRPr="00121D32" w:rsidRDefault="002E6B6A" w:rsidP="002B4BD3">
      <w:pPr>
        <w:pStyle w:val="ListParagraph"/>
        <w:numPr>
          <w:ilvl w:val="0"/>
          <w:numId w:val="5"/>
        </w:numPr>
        <w:jc w:val="both"/>
      </w:pPr>
      <w:r w:rsidRPr="00121D32">
        <w:t xml:space="preserve">prihode od prodaje proizvoda i robe te pruženih usluga (podskupina 661) </w:t>
      </w:r>
      <w:r w:rsidR="002B4BD3">
        <w:t xml:space="preserve">koji su ostvareni i </w:t>
      </w:r>
      <w:r w:rsidR="00411DE1">
        <w:t xml:space="preserve">iznosu </w:t>
      </w:r>
      <w:r w:rsidRPr="00121D32">
        <w:t xml:space="preserve">od </w:t>
      </w:r>
      <w:r w:rsidR="003C53C5">
        <w:t>7.011,77</w:t>
      </w:r>
      <w:r w:rsidR="006F0B51">
        <w:t xml:space="preserve"> </w:t>
      </w:r>
      <w:r w:rsidR="00411DE1">
        <w:t xml:space="preserve">€ </w:t>
      </w:r>
      <w:r w:rsidR="00BC34D5">
        <w:t xml:space="preserve">ili </w:t>
      </w:r>
      <w:r w:rsidR="003C53C5">
        <w:t>66,27</w:t>
      </w:r>
      <w:r w:rsidR="006F0B51">
        <w:t xml:space="preserve"> </w:t>
      </w:r>
      <w:r w:rsidR="002B4BD3">
        <w:t>%</w:t>
      </w:r>
      <w:r w:rsidR="003C53C5">
        <w:t xml:space="preserve"> </w:t>
      </w:r>
      <w:r w:rsidR="00BC34D5">
        <w:t xml:space="preserve"> u odnosu na </w:t>
      </w:r>
      <w:r w:rsidR="003C53C5">
        <w:t>planirano</w:t>
      </w:r>
      <w:r w:rsidR="002B4BD3">
        <w:t>,</w:t>
      </w:r>
      <w:r w:rsidR="003C53C5">
        <w:t xml:space="preserve"> </w:t>
      </w:r>
      <w:r w:rsidR="002B4BD3">
        <w:t xml:space="preserve"> </w:t>
      </w:r>
    </w:p>
    <w:p w14:paraId="390A1522" w14:textId="37475DB6" w:rsidR="00975860" w:rsidRPr="00F643F6" w:rsidRDefault="002E6B6A" w:rsidP="00975860">
      <w:pPr>
        <w:pStyle w:val="ListParagraph"/>
        <w:numPr>
          <w:ilvl w:val="0"/>
          <w:numId w:val="5"/>
        </w:numPr>
        <w:jc w:val="both"/>
      </w:pPr>
      <w:r w:rsidRPr="00121D32">
        <w:t xml:space="preserve">donacije od pravnih i fizičkih osoba izvan općeg proračuna (podskupina 663) </w:t>
      </w:r>
      <w:r w:rsidR="002B4BD3">
        <w:t xml:space="preserve">ostvareni su u </w:t>
      </w:r>
      <w:r w:rsidRPr="00121D32">
        <w:t xml:space="preserve">iznosu od </w:t>
      </w:r>
      <w:r w:rsidR="003C53C5">
        <w:t>5.446,75</w:t>
      </w:r>
      <w:r w:rsidR="006F0B51">
        <w:t xml:space="preserve"> </w:t>
      </w:r>
      <w:r w:rsidR="002B4BD3">
        <w:t xml:space="preserve">€ a odnose se na ostvarene donacije </w:t>
      </w:r>
      <w:r w:rsidR="002B4BD3" w:rsidRPr="002B4BD3">
        <w:rPr>
          <w:bCs/>
        </w:rPr>
        <w:t xml:space="preserve">Turističke zajednice grada Samobora </w:t>
      </w:r>
      <w:r w:rsidR="00975860">
        <w:rPr>
          <w:bCs/>
        </w:rPr>
        <w:t xml:space="preserve">u vidu nagrade </w:t>
      </w:r>
      <w:r w:rsidR="002B4BD3" w:rsidRPr="002B4BD3">
        <w:rPr>
          <w:bCs/>
        </w:rPr>
        <w:t xml:space="preserve">za sudjelovanje na Fašniku, </w:t>
      </w:r>
      <w:r w:rsidR="006660F6">
        <w:rPr>
          <w:bCs/>
        </w:rPr>
        <w:t xml:space="preserve">donaciju Crvenog križa </w:t>
      </w:r>
      <w:r w:rsidR="00BC34D5">
        <w:rPr>
          <w:bCs/>
        </w:rPr>
        <w:t>Samobor iz Akcije solidarnosti,</w:t>
      </w:r>
      <w:r w:rsidR="006660F6">
        <w:rPr>
          <w:bCs/>
        </w:rPr>
        <w:t xml:space="preserve"> </w:t>
      </w:r>
      <w:r w:rsidR="00F643F6">
        <w:rPr>
          <w:bCs/>
        </w:rPr>
        <w:t>refundacija trošk</w:t>
      </w:r>
      <w:r w:rsidR="00975860">
        <w:rPr>
          <w:bCs/>
        </w:rPr>
        <w:t>ova po putnom nalogu od Specijalne olimpijade Hrvatska</w:t>
      </w:r>
      <w:r w:rsidR="00F643F6">
        <w:rPr>
          <w:bCs/>
        </w:rPr>
        <w:t>.</w:t>
      </w:r>
    </w:p>
    <w:p w14:paraId="47E2EF40" w14:textId="77777777" w:rsidR="00F643F6" w:rsidRPr="00975860" w:rsidRDefault="00F643F6" w:rsidP="00975860">
      <w:pPr>
        <w:pStyle w:val="ListParagraph"/>
        <w:numPr>
          <w:ilvl w:val="0"/>
          <w:numId w:val="5"/>
        </w:numPr>
        <w:jc w:val="both"/>
      </w:pPr>
    </w:p>
    <w:p w14:paraId="678EEE4C" w14:textId="5F659D95" w:rsidR="002E6B6A" w:rsidRPr="00975860" w:rsidRDefault="00411DE1" w:rsidP="00975860">
      <w:pPr>
        <w:jc w:val="both"/>
        <w:rPr>
          <w:rFonts w:ascii="Arial" w:hAnsi="Arial" w:cs="Arial"/>
          <w:color w:val="000000"/>
          <w:sz w:val="16"/>
          <w:szCs w:val="16"/>
        </w:rPr>
      </w:pPr>
      <w:r w:rsidRPr="00975860">
        <w:rPr>
          <w:b/>
          <w:i/>
        </w:rPr>
        <w:t xml:space="preserve">Prihodi iz nadležnog proračuna za financiranje redovne djelatnosti proračunskih korisnika </w:t>
      </w:r>
      <w:r w:rsidR="002E6B6A" w:rsidRPr="001033CA">
        <w:t>(skupina 6</w:t>
      </w:r>
      <w:r>
        <w:t>7</w:t>
      </w:r>
      <w:r w:rsidR="002E6B6A" w:rsidRPr="001033CA">
        <w:t>)</w:t>
      </w:r>
      <w:r w:rsidR="002B4BD3">
        <w:t xml:space="preserve"> ost</w:t>
      </w:r>
      <w:r w:rsidR="006660F6">
        <w:t xml:space="preserve">vareni su u iznosu od </w:t>
      </w:r>
      <w:r w:rsidR="00975860">
        <w:t>788.738,49</w:t>
      </w:r>
      <w:r w:rsidR="00BC34D5">
        <w:t xml:space="preserve"> </w:t>
      </w:r>
      <w:r>
        <w:t>€</w:t>
      </w:r>
      <w:r w:rsidR="00F507C7">
        <w:t xml:space="preserve"> ili </w:t>
      </w:r>
      <w:r w:rsidR="00975860">
        <w:t>75,12</w:t>
      </w:r>
      <w:r w:rsidR="00F507C7">
        <w:t xml:space="preserve"> </w:t>
      </w:r>
      <w:r w:rsidR="00ED06CC">
        <w:t xml:space="preserve">% </w:t>
      </w:r>
      <w:r w:rsidR="00BC34D5">
        <w:t xml:space="preserve">u odnosu na </w:t>
      </w:r>
      <w:r w:rsidR="00894AED">
        <w:t>f</w:t>
      </w:r>
      <w:r w:rsidR="00BC34D5">
        <w:t>inancijski</w:t>
      </w:r>
      <w:r w:rsidR="00ED06CC">
        <w:t xml:space="preserve"> plan</w:t>
      </w:r>
      <w:r w:rsidR="00F507C7">
        <w:t xml:space="preserve"> Osnovne škole S</w:t>
      </w:r>
      <w:r w:rsidR="00975860">
        <w:t>amobor za 2025</w:t>
      </w:r>
      <w:r w:rsidR="00ED06CC">
        <w:t xml:space="preserve">. </w:t>
      </w:r>
      <w:r w:rsidR="00BC34D5">
        <w:t>godinu. Najvećim djelom se odnose</w:t>
      </w:r>
      <w:r w:rsidR="00ED06CC">
        <w:t xml:space="preserve"> na </w:t>
      </w:r>
      <w:r w:rsidR="00ED06CC" w:rsidRPr="00ED06CC">
        <w:t>Prihod</w:t>
      </w:r>
      <w:r w:rsidR="00ED06CC">
        <w:t>e</w:t>
      </w:r>
      <w:r w:rsidR="00ED06CC" w:rsidRPr="00ED06CC">
        <w:t xml:space="preserve"> iz nadležnog proračuna za financiranje</w:t>
      </w:r>
      <w:r w:rsidR="00ED06CC">
        <w:t xml:space="preserve"> ras</w:t>
      </w:r>
      <w:r w:rsidR="00BC34D5">
        <w:t>hoda proračuna (</w:t>
      </w:r>
      <w:r w:rsidR="00ED06CC">
        <w:t xml:space="preserve">odjeljak 6711) koji su </w:t>
      </w:r>
      <w:r w:rsidR="00975860">
        <w:t xml:space="preserve">ostvareni u iznosu od </w:t>
      </w:r>
      <w:r w:rsidR="00975860" w:rsidRPr="00975860">
        <w:t>773.706,22</w:t>
      </w:r>
      <w:r w:rsidR="00975860">
        <w:rPr>
          <w:rFonts w:ascii="Arial" w:hAnsi="Arial" w:cs="Arial"/>
          <w:color w:val="000000"/>
          <w:sz w:val="16"/>
          <w:szCs w:val="16"/>
        </w:rPr>
        <w:t xml:space="preserve"> </w:t>
      </w:r>
      <w:r w:rsidR="00ED06CC">
        <w:t>€,</w:t>
      </w:r>
      <w:r w:rsidR="00975860">
        <w:t xml:space="preserve"> a veći su</w:t>
      </w:r>
      <w:r w:rsidR="00BC34D5">
        <w:t xml:space="preserve"> za </w:t>
      </w:r>
      <w:r w:rsidR="00975860">
        <w:t>26,30</w:t>
      </w:r>
      <w:r w:rsidR="00BC34D5">
        <w:t>% u odnosu na prethodnu godinu</w:t>
      </w:r>
      <w:r w:rsidR="00ED06CC">
        <w:t xml:space="preserve"> te manjim dijelom na </w:t>
      </w:r>
      <w:r w:rsidR="00ED06CC" w:rsidRPr="00ED06CC">
        <w:t>Prihod</w:t>
      </w:r>
      <w:r w:rsidR="00ED06CC">
        <w:t>e</w:t>
      </w:r>
      <w:r w:rsidR="00ED06CC" w:rsidRPr="00ED06CC">
        <w:t xml:space="preserve"> iz nadležnog proračuna za financiranje</w:t>
      </w:r>
      <w:r w:rsidR="00ED06CC">
        <w:t xml:space="preserve"> rashoda za nabavu nefin</w:t>
      </w:r>
      <w:r w:rsidR="00F507C7">
        <w:t>ancijske imovine (</w:t>
      </w:r>
      <w:r w:rsidR="00BC34D5">
        <w:t>odjeljak 6712</w:t>
      </w:r>
      <w:r w:rsidR="00ED06CC">
        <w:t>) koji s</w:t>
      </w:r>
      <w:r w:rsidR="00F507C7">
        <w:t xml:space="preserve">u ostvareni u iznosu od </w:t>
      </w:r>
      <w:r w:rsidR="00975860">
        <w:t xml:space="preserve">15.032,27 </w:t>
      </w:r>
      <w:r w:rsidR="00894AED">
        <w:t>€</w:t>
      </w:r>
      <w:r w:rsidR="00291382">
        <w:t>.</w:t>
      </w:r>
    </w:p>
    <w:p w14:paraId="786BB2C1" w14:textId="44131B0E" w:rsidR="00894AED" w:rsidRDefault="002E6B6A" w:rsidP="002E6B6A">
      <w:pPr>
        <w:tabs>
          <w:tab w:val="left" w:pos="2129"/>
        </w:tabs>
        <w:jc w:val="both"/>
      </w:pPr>
      <w:r>
        <w:tab/>
      </w:r>
      <w:bookmarkStart w:id="4" w:name="_Toc481750377"/>
    </w:p>
    <w:p w14:paraId="2C01B078" w14:textId="77777777" w:rsidR="00B53ECA" w:rsidRPr="00556FF5" w:rsidRDefault="00B53ECA" w:rsidP="002E6B6A">
      <w:pPr>
        <w:tabs>
          <w:tab w:val="left" w:pos="2129"/>
        </w:tabs>
        <w:jc w:val="both"/>
      </w:pPr>
    </w:p>
    <w:bookmarkEnd w:id="4"/>
    <w:p w14:paraId="1AE6E791" w14:textId="03EF9E0A" w:rsidR="006B37E6" w:rsidRPr="009C680C" w:rsidRDefault="00AF01B3" w:rsidP="009C680C">
      <w:pPr>
        <w:jc w:val="center"/>
        <w:rPr>
          <w:b/>
          <w:i/>
        </w:rPr>
      </w:pPr>
      <w:r w:rsidRPr="00AF01B3">
        <w:rPr>
          <w:b/>
          <w:i/>
        </w:rPr>
        <w:t>Rashodi</w:t>
      </w:r>
    </w:p>
    <w:p w14:paraId="045FF79A" w14:textId="77777777" w:rsidR="006B37E6" w:rsidRDefault="006B37E6" w:rsidP="006B37E6">
      <w:pPr>
        <w:jc w:val="both"/>
        <w:rPr>
          <w:b/>
        </w:rPr>
      </w:pPr>
    </w:p>
    <w:p w14:paraId="58DC80BD" w14:textId="1BDA309B" w:rsidR="006B37E6" w:rsidRPr="007572FD" w:rsidRDefault="006B37E6" w:rsidP="008073E1">
      <w:pPr>
        <w:jc w:val="both"/>
        <w:rPr>
          <w:rFonts w:ascii="Arial" w:hAnsi="Arial" w:cs="Arial"/>
          <w:b/>
          <w:bCs/>
          <w:color w:val="000080"/>
          <w:sz w:val="16"/>
          <w:szCs w:val="16"/>
        </w:rPr>
      </w:pPr>
      <w:r w:rsidRPr="006B37E6">
        <w:t xml:space="preserve">Izvršenje rashoda </w:t>
      </w:r>
      <w:r w:rsidR="008073E1">
        <w:t xml:space="preserve">Financijskog plana Osnovne škole </w:t>
      </w:r>
      <w:r w:rsidRPr="006B37E6">
        <w:t>Samobor za razdoblje od 1. siječnja do 3</w:t>
      </w:r>
      <w:r w:rsidR="001047DA">
        <w:t>1</w:t>
      </w:r>
      <w:r w:rsidRPr="006B37E6">
        <w:t xml:space="preserve">. </w:t>
      </w:r>
      <w:r w:rsidR="001047DA">
        <w:t>prosinca</w:t>
      </w:r>
      <w:r w:rsidRPr="006B37E6">
        <w:t xml:space="preserve"> 202</w:t>
      </w:r>
      <w:r w:rsidR="00975860">
        <w:t>5</w:t>
      </w:r>
      <w:r w:rsidRPr="006B37E6">
        <w:t xml:space="preserve">. godine u ukupnom iznosu od </w:t>
      </w:r>
      <w:r w:rsidR="007572FD" w:rsidRPr="007572FD">
        <w:t>4.453.946,95</w:t>
      </w:r>
      <w:r w:rsidR="008073E1">
        <w:t>€</w:t>
      </w:r>
      <w:r w:rsidRPr="006B37E6">
        <w:t>, s usporednim pokazateljima ostvarenja rashoda i izdataka 202</w:t>
      </w:r>
      <w:r w:rsidR="007572FD">
        <w:t>4</w:t>
      </w:r>
      <w:r w:rsidR="0002374F">
        <w:t>. godine</w:t>
      </w:r>
      <w:r w:rsidRPr="006B37E6">
        <w:t xml:space="preserve"> </w:t>
      </w:r>
      <w:r w:rsidR="007572FD">
        <w:t>i financijski</w:t>
      </w:r>
      <w:r w:rsidR="001047DA">
        <w:t>m</w:t>
      </w:r>
      <w:r w:rsidR="007572FD">
        <w:t xml:space="preserve"> </w:t>
      </w:r>
      <w:r w:rsidR="001047DA">
        <w:t>planom 202</w:t>
      </w:r>
      <w:r w:rsidR="007572FD">
        <w:t>5</w:t>
      </w:r>
      <w:r w:rsidR="001047DA">
        <w:t xml:space="preserve">. godine </w:t>
      </w:r>
      <w:r w:rsidRPr="006B37E6">
        <w:t>je kako slijedi:</w:t>
      </w:r>
    </w:p>
    <w:p w14:paraId="0AFA81B8" w14:textId="474F30E2" w:rsidR="00B53ECA" w:rsidRPr="006B37E6" w:rsidRDefault="00B53ECA" w:rsidP="008073E1">
      <w:pPr>
        <w:jc w:val="both"/>
        <w:rPr>
          <w:b/>
        </w:rPr>
      </w:pPr>
    </w:p>
    <w:p w14:paraId="0353B240" w14:textId="520F8C59" w:rsidR="00205440" w:rsidRDefault="00205440" w:rsidP="00205440">
      <w:pPr>
        <w:autoSpaceDE w:val="0"/>
        <w:autoSpaceDN w:val="0"/>
        <w:adjustRightInd w:val="0"/>
        <w:jc w:val="both"/>
      </w:pPr>
    </w:p>
    <w:p w14:paraId="3988231A" w14:textId="77777777" w:rsidR="00F504EE" w:rsidRDefault="00F504EE" w:rsidP="00205440">
      <w:pPr>
        <w:autoSpaceDE w:val="0"/>
        <w:autoSpaceDN w:val="0"/>
        <w:adjustRightInd w:val="0"/>
        <w:jc w:val="both"/>
      </w:pPr>
    </w:p>
    <w:tbl>
      <w:tblPr>
        <w:tblW w:w="10790" w:type="dxa"/>
        <w:tblInd w:w="-862" w:type="dxa"/>
        <w:tblLook w:val="04A0" w:firstRow="1" w:lastRow="0" w:firstColumn="1" w:lastColumn="0" w:noHBand="0" w:noVBand="1"/>
      </w:tblPr>
      <w:tblGrid>
        <w:gridCol w:w="2354"/>
        <w:gridCol w:w="1406"/>
        <w:gridCol w:w="1406"/>
        <w:gridCol w:w="1406"/>
        <w:gridCol w:w="1406"/>
        <w:gridCol w:w="1406"/>
        <w:gridCol w:w="1406"/>
      </w:tblGrid>
      <w:tr w:rsidR="004A7129" w:rsidRPr="006B6276" w14:paraId="54472468" w14:textId="77777777" w:rsidTr="006A426A">
        <w:trPr>
          <w:trHeight w:val="691"/>
        </w:trPr>
        <w:tc>
          <w:tcPr>
            <w:tcW w:w="235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8F9BBFA" w14:textId="0DB2F4D6" w:rsidR="004A7129" w:rsidRPr="006B6276" w:rsidRDefault="004A7129" w:rsidP="00F67AC3">
            <w:pPr>
              <w:jc w:val="center"/>
              <w:rPr>
                <w:b/>
                <w:bCs/>
                <w:sz w:val="18"/>
                <w:szCs w:val="18"/>
              </w:rPr>
            </w:pPr>
            <w:r w:rsidRPr="006B6276">
              <w:rPr>
                <w:b/>
                <w:bCs/>
                <w:sz w:val="18"/>
                <w:szCs w:val="18"/>
              </w:rPr>
              <w:lastRenderedPageBreak/>
              <w:t>Vrsta rashoda</w:t>
            </w:r>
          </w:p>
        </w:tc>
        <w:tc>
          <w:tcPr>
            <w:tcW w:w="1406" w:type="dxa"/>
            <w:tcBorders>
              <w:top w:val="single" w:sz="4" w:space="0" w:color="auto"/>
              <w:left w:val="nil"/>
              <w:bottom w:val="single" w:sz="4" w:space="0" w:color="auto"/>
              <w:right w:val="single" w:sz="4" w:space="0" w:color="auto"/>
            </w:tcBorders>
            <w:shd w:val="clear" w:color="000000" w:fill="D9D9D9"/>
            <w:vAlign w:val="center"/>
            <w:hideMark/>
          </w:tcPr>
          <w:p w14:paraId="4FAFD4F7" w14:textId="799019AF" w:rsidR="004A7129" w:rsidRPr="006B37E6" w:rsidRDefault="004A7129" w:rsidP="006B37E6">
            <w:pPr>
              <w:jc w:val="center"/>
              <w:rPr>
                <w:b/>
                <w:bCs/>
                <w:sz w:val="19"/>
                <w:szCs w:val="19"/>
              </w:rPr>
            </w:pPr>
            <w:r>
              <w:rPr>
                <w:b/>
                <w:bCs/>
                <w:sz w:val="19"/>
                <w:szCs w:val="19"/>
              </w:rPr>
              <w:t>Izvršenje</w:t>
            </w:r>
          </w:p>
          <w:p w14:paraId="3FAD22BD" w14:textId="146448CF" w:rsidR="004A7129" w:rsidRPr="006B6276" w:rsidRDefault="004A7129" w:rsidP="007572FD">
            <w:pPr>
              <w:jc w:val="center"/>
              <w:rPr>
                <w:b/>
                <w:bCs/>
                <w:sz w:val="19"/>
                <w:szCs w:val="19"/>
              </w:rPr>
            </w:pPr>
            <w:r>
              <w:rPr>
                <w:b/>
                <w:bCs/>
                <w:sz w:val="19"/>
                <w:szCs w:val="19"/>
              </w:rPr>
              <w:t>2024</w:t>
            </w:r>
            <w:r w:rsidRPr="006B37E6">
              <w:rPr>
                <w:b/>
                <w:bCs/>
                <w:sz w:val="19"/>
                <w:szCs w:val="19"/>
              </w:rPr>
              <w:t>.</w:t>
            </w:r>
          </w:p>
        </w:tc>
        <w:tc>
          <w:tcPr>
            <w:tcW w:w="1406" w:type="dxa"/>
            <w:tcBorders>
              <w:top w:val="single" w:sz="4" w:space="0" w:color="auto"/>
              <w:left w:val="nil"/>
              <w:bottom w:val="single" w:sz="4" w:space="0" w:color="auto"/>
              <w:right w:val="nil"/>
            </w:tcBorders>
            <w:shd w:val="clear" w:color="000000" w:fill="D9D9D9"/>
          </w:tcPr>
          <w:p w14:paraId="07815138" w14:textId="77777777" w:rsidR="004A7129" w:rsidRDefault="004A7129" w:rsidP="007572FD">
            <w:pPr>
              <w:jc w:val="center"/>
              <w:rPr>
                <w:b/>
                <w:bCs/>
                <w:sz w:val="19"/>
                <w:szCs w:val="19"/>
              </w:rPr>
            </w:pPr>
          </w:p>
          <w:p w14:paraId="0FB03E8A" w14:textId="783795F8" w:rsidR="004A7129" w:rsidRDefault="004A7129" w:rsidP="007572FD">
            <w:pPr>
              <w:jc w:val="center"/>
              <w:rPr>
                <w:b/>
                <w:bCs/>
                <w:sz w:val="19"/>
                <w:szCs w:val="19"/>
              </w:rPr>
            </w:pPr>
            <w:r>
              <w:rPr>
                <w:b/>
                <w:bCs/>
                <w:sz w:val="19"/>
                <w:szCs w:val="19"/>
              </w:rPr>
              <w:t>Izvorni plan 2025.</w:t>
            </w:r>
          </w:p>
        </w:tc>
        <w:tc>
          <w:tcPr>
            <w:tcW w:w="1406" w:type="dxa"/>
            <w:tcBorders>
              <w:top w:val="single" w:sz="4" w:space="0" w:color="auto"/>
              <w:left w:val="nil"/>
              <w:bottom w:val="single" w:sz="4" w:space="0" w:color="auto"/>
              <w:right w:val="single" w:sz="4" w:space="0" w:color="auto"/>
            </w:tcBorders>
            <w:shd w:val="clear" w:color="000000" w:fill="D9D9D9"/>
            <w:vAlign w:val="center"/>
            <w:hideMark/>
          </w:tcPr>
          <w:p w14:paraId="42C6A3C5" w14:textId="1B86712B" w:rsidR="004A7129" w:rsidRPr="006B6276" w:rsidRDefault="004A7129" w:rsidP="007572FD">
            <w:pPr>
              <w:jc w:val="center"/>
              <w:rPr>
                <w:b/>
                <w:bCs/>
                <w:sz w:val="19"/>
                <w:szCs w:val="19"/>
              </w:rPr>
            </w:pPr>
            <w:r>
              <w:rPr>
                <w:b/>
                <w:bCs/>
                <w:sz w:val="19"/>
                <w:szCs w:val="19"/>
              </w:rPr>
              <w:t>Rebalans 2025.</w:t>
            </w:r>
          </w:p>
        </w:tc>
        <w:tc>
          <w:tcPr>
            <w:tcW w:w="1406" w:type="dxa"/>
            <w:tcBorders>
              <w:top w:val="single" w:sz="4" w:space="0" w:color="auto"/>
              <w:left w:val="nil"/>
              <w:bottom w:val="single" w:sz="4" w:space="0" w:color="auto"/>
              <w:right w:val="single" w:sz="4" w:space="0" w:color="auto"/>
            </w:tcBorders>
            <w:shd w:val="clear" w:color="000000" w:fill="D9D9D9"/>
            <w:vAlign w:val="center"/>
            <w:hideMark/>
          </w:tcPr>
          <w:p w14:paraId="38BB2314" w14:textId="7F59CB47" w:rsidR="004A7129" w:rsidRPr="006B37E6" w:rsidRDefault="004A7129" w:rsidP="006B37E6">
            <w:pPr>
              <w:jc w:val="center"/>
              <w:rPr>
                <w:b/>
                <w:bCs/>
                <w:sz w:val="19"/>
                <w:szCs w:val="19"/>
              </w:rPr>
            </w:pPr>
            <w:r>
              <w:rPr>
                <w:b/>
                <w:bCs/>
                <w:sz w:val="19"/>
                <w:szCs w:val="19"/>
              </w:rPr>
              <w:t>Izvršenje</w:t>
            </w:r>
          </w:p>
          <w:p w14:paraId="598593B5" w14:textId="5E2A2EB8" w:rsidR="004A7129" w:rsidRPr="006B6276" w:rsidRDefault="004A7129" w:rsidP="007572FD">
            <w:pPr>
              <w:jc w:val="center"/>
              <w:rPr>
                <w:b/>
                <w:bCs/>
                <w:sz w:val="19"/>
                <w:szCs w:val="19"/>
              </w:rPr>
            </w:pPr>
            <w:r w:rsidRPr="006B37E6">
              <w:rPr>
                <w:b/>
                <w:bCs/>
                <w:sz w:val="19"/>
                <w:szCs w:val="19"/>
              </w:rPr>
              <w:t>202</w:t>
            </w:r>
            <w:r>
              <w:rPr>
                <w:b/>
                <w:bCs/>
                <w:sz w:val="19"/>
                <w:szCs w:val="19"/>
              </w:rPr>
              <w:t>5</w:t>
            </w:r>
            <w:r w:rsidRPr="006B37E6">
              <w:rPr>
                <w:b/>
                <w:bCs/>
                <w:sz w:val="19"/>
                <w:szCs w:val="19"/>
              </w:rPr>
              <w:t>.</w:t>
            </w:r>
          </w:p>
        </w:tc>
        <w:tc>
          <w:tcPr>
            <w:tcW w:w="1406" w:type="dxa"/>
            <w:tcBorders>
              <w:top w:val="single" w:sz="4" w:space="0" w:color="auto"/>
              <w:left w:val="nil"/>
              <w:bottom w:val="single" w:sz="4" w:space="0" w:color="auto"/>
              <w:right w:val="single" w:sz="4" w:space="0" w:color="auto"/>
            </w:tcBorders>
            <w:shd w:val="clear" w:color="000000" w:fill="D9D9D9"/>
            <w:vAlign w:val="center"/>
            <w:hideMark/>
          </w:tcPr>
          <w:p w14:paraId="74806A1B" w14:textId="61A13AD3" w:rsidR="004A7129" w:rsidRPr="006B6276" w:rsidRDefault="004A7129" w:rsidP="007572FD">
            <w:pPr>
              <w:jc w:val="center"/>
              <w:rPr>
                <w:b/>
                <w:bCs/>
                <w:sz w:val="19"/>
                <w:szCs w:val="19"/>
              </w:rPr>
            </w:pPr>
            <w:r>
              <w:rPr>
                <w:b/>
                <w:bCs/>
                <w:sz w:val="19"/>
                <w:szCs w:val="19"/>
              </w:rPr>
              <w:t>Indeks izvršenja 2024./2025</w:t>
            </w:r>
            <w:r w:rsidRPr="006B37E6">
              <w:rPr>
                <w:b/>
                <w:bCs/>
                <w:sz w:val="19"/>
                <w:szCs w:val="19"/>
              </w:rPr>
              <w:t>.</w:t>
            </w:r>
          </w:p>
        </w:tc>
        <w:tc>
          <w:tcPr>
            <w:tcW w:w="1406" w:type="dxa"/>
            <w:tcBorders>
              <w:top w:val="single" w:sz="4" w:space="0" w:color="auto"/>
              <w:left w:val="nil"/>
              <w:bottom w:val="single" w:sz="4" w:space="0" w:color="auto"/>
              <w:right w:val="single" w:sz="4" w:space="0" w:color="auto"/>
            </w:tcBorders>
            <w:shd w:val="clear" w:color="000000" w:fill="D9D9D9"/>
            <w:vAlign w:val="center"/>
            <w:hideMark/>
          </w:tcPr>
          <w:p w14:paraId="7D738876" w14:textId="0DD56387" w:rsidR="004A7129" w:rsidRPr="006B6276" w:rsidRDefault="004A7129" w:rsidP="007572FD">
            <w:pPr>
              <w:jc w:val="center"/>
              <w:rPr>
                <w:b/>
                <w:bCs/>
                <w:sz w:val="19"/>
                <w:szCs w:val="19"/>
              </w:rPr>
            </w:pPr>
            <w:r>
              <w:rPr>
                <w:b/>
                <w:bCs/>
                <w:sz w:val="19"/>
                <w:szCs w:val="19"/>
              </w:rPr>
              <w:t>Indeks izvršenja 2025.</w:t>
            </w:r>
          </w:p>
        </w:tc>
      </w:tr>
      <w:tr w:rsidR="004A7129" w:rsidRPr="006B6276" w14:paraId="5920EBAE" w14:textId="77777777" w:rsidTr="006A426A">
        <w:trPr>
          <w:trHeight w:val="404"/>
        </w:trPr>
        <w:tc>
          <w:tcPr>
            <w:tcW w:w="2354" w:type="dxa"/>
            <w:tcBorders>
              <w:top w:val="nil"/>
              <w:left w:val="single" w:sz="4" w:space="0" w:color="auto"/>
              <w:bottom w:val="single" w:sz="4" w:space="0" w:color="auto"/>
              <w:right w:val="single" w:sz="4" w:space="0" w:color="auto"/>
            </w:tcBorders>
            <w:shd w:val="clear" w:color="000000" w:fill="D9D9D9"/>
            <w:vAlign w:val="center"/>
            <w:hideMark/>
          </w:tcPr>
          <w:p w14:paraId="484C8844" w14:textId="77777777" w:rsidR="004A7129" w:rsidRPr="006B6276" w:rsidRDefault="004A7129" w:rsidP="0075654D">
            <w:pPr>
              <w:jc w:val="center"/>
              <w:rPr>
                <w:sz w:val="17"/>
                <w:szCs w:val="17"/>
              </w:rPr>
            </w:pPr>
            <w:r w:rsidRPr="006B6276">
              <w:rPr>
                <w:sz w:val="17"/>
                <w:szCs w:val="17"/>
              </w:rPr>
              <w:t>1</w:t>
            </w:r>
          </w:p>
        </w:tc>
        <w:tc>
          <w:tcPr>
            <w:tcW w:w="1406" w:type="dxa"/>
            <w:tcBorders>
              <w:top w:val="nil"/>
              <w:left w:val="nil"/>
              <w:bottom w:val="single" w:sz="4" w:space="0" w:color="auto"/>
              <w:right w:val="single" w:sz="4" w:space="0" w:color="auto"/>
            </w:tcBorders>
            <w:shd w:val="clear" w:color="000000" w:fill="D9D9D9"/>
            <w:vAlign w:val="center"/>
            <w:hideMark/>
          </w:tcPr>
          <w:p w14:paraId="3B14746A" w14:textId="77777777" w:rsidR="004A7129" w:rsidRPr="006B6276" w:rsidRDefault="004A7129" w:rsidP="0075654D">
            <w:pPr>
              <w:jc w:val="center"/>
              <w:rPr>
                <w:sz w:val="17"/>
                <w:szCs w:val="17"/>
              </w:rPr>
            </w:pPr>
            <w:r w:rsidRPr="006B6276">
              <w:rPr>
                <w:sz w:val="17"/>
                <w:szCs w:val="17"/>
              </w:rPr>
              <w:t>2</w:t>
            </w:r>
          </w:p>
        </w:tc>
        <w:tc>
          <w:tcPr>
            <w:tcW w:w="1406" w:type="dxa"/>
            <w:tcBorders>
              <w:top w:val="nil"/>
              <w:left w:val="nil"/>
              <w:bottom w:val="single" w:sz="4" w:space="0" w:color="auto"/>
              <w:right w:val="nil"/>
            </w:tcBorders>
            <w:shd w:val="clear" w:color="000000" w:fill="D9D9D9"/>
          </w:tcPr>
          <w:p w14:paraId="1B78015B" w14:textId="77777777" w:rsidR="004A7129" w:rsidRDefault="004A7129" w:rsidP="0075654D">
            <w:pPr>
              <w:jc w:val="center"/>
              <w:rPr>
                <w:sz w:val="17"/>
                <w:szCs w:val="17"/>
              </w:rPr>
            </w:pPr>
          </w:p>
        </w:tc>
        <w:tc>
          <w:tcPr>
            <w:tcW w:w="1406" w:type="dxa"/>
            <w:tcBorders>
              <w:top w:val="nil"/>
              <w:left w:val="nil"/>
              <w:bottom w:val="single" w:sz="4" w:space="0" w:color="auto"/>
              <w:right w:val="single" w:sz="4" w:space="0" w:color="auto"/>
            </w:tcBorders>
            <w:shd w:val="clear" w:color="000000" w:fill="D9D9D9"/>
            <w:vAlign w:val="center"/>
            <w:hideMark/>
          </w:tcPr>
          <w:p w14:paraId="43087247" w14:textId="775BE548" w:rsidR="004A7129" w:rsidRPr="006B6276" w:rsidRDefault="004A7129" w:rsidP="0075654D">
            <w:pPr>
              <w:jc w:val="center"/>
              <w:rPr>
                <w:sz w:val="17"/>
                <w:szCs w:val="17"/>
              </w:rPr>
            </w:pPr>
            <w:r>
              <w:rPr>
                <w:sz w:val="17"/>
                <w:szCs w:val="17"/>
              </w:rPr>
              <w:t>3</w:t>
            </w:r>
          </w:p>
        </w:tc>
        <w:tc>
          <w:tcPr>
            <w:tcW w:w="1406" w:type="dxa"/>
            <w:tcBorders>
              <w:top w:val="nil"/>
              <w:left w:val="nil"/>
              <w:bottom w:val="single" w:sz="4" w:space="0" w:color="auto"/>
              <w:right w:val="single" w:sz="4" w:space="0" w:color="auto"/>
            </w:tcBorders>
            <w:shd w:val="clear" w:color="000000" w:fill="D9D9D9"/>
            <w:vAlign w:val="center"/>
            <w:hideMark/>
          </w:tcPr>
          <w:p w14:paraId="3614E563" w14:textId="56CD0E44" w:rsidR="004A7129" w:rsidRPr="006B6276" w:rsidRDefault="004A7129" w:rsidP="006B37E6">
            <w:pPr>
              <w:jc w:val="center"/>
              <w:rPr>
                <w:sz w:val="18"/>
                <w:szCs w:val="18"/>
              </w:rPr>
            </w:pPr>
            <w:r>
              <w:rPr>
                <w:sz w:val="18"/>
                <w:szCs w:val="18"/>
              </w:rPr>
              <w:t>4</w:t>
            </w:r>
          </w:p>
        </w:tc>
        <w:tc>
          <w:tcPr>
            <w:tcW w:w="1406" w:type="dxa"/>
            <w:tcBorders>
              <w:top w:val="nil"/>
              <w:left w:val="nil"/>
              <w:bottom w:val="single" w:sz="4" w:space="0" w:color="auto"/>
              <w:right w:val="single" w:sz="4" w:space="0" w:color="auto"/>
            </w:tcBorders>
            <w:shd w:val="clear" w:color="000000" w:fill="D9D9D9"/>
            <w:vAlign w:val="center"/>
            <w:hideMark/>
          </w:tcPr>
          <w:p w14:paraId="5AB0C767" w14:textId="33CB17BE" w:rsidR="004A7129" w:rsidRPr="006B6276" w:rsidRDefault="004A7129" w:rsidP="008073E1">
            <w:pPr>
              <w:jc w:val="center"/>
              <w:rPr>
                <w:sz w:val="18"/>
                <w:szCs w:val="18"/>
              </w:rPr>
            </w:pPr>
            <w:r>
              <w:rPr>
                <w:sz w:val="18"/>
                <w:szCs w:val="18"/>
              </w:rPr>
              <w:t>5</w:t>
            </w:r>
            <w:r w:rsidRPr="006B6276">
              <w:rPr>
                <w:sz w:val="18"/>
                <w:szCs w:val="18"/>
              </w:rPr>
              <w:t xml:space="preserve"> </w:t>
            </w:r>
            <w:r w:rsidRPr="006B6276">
              <w:rPr>
                <w:sz w:val="17"/>
                <w:szCs w:val="17"/>
              </w:rPr>
              <w:t>(</w:t>
            </w:r>
            <w:r>
              <w:rPr>
                <w:sz w:val="17"/>
                <w:szCs w:val="17"/>
              </w:rPr>
              <w:t>4/2</w:t>
            </w:r>
            <w:r w:rsidRPr="006B6276">
              <w:rPr>
                <w:sz w:val="16"/>
                <w:szCs w:val="16"/>
              </w:rPr>
              <w:t>*100)</w:t>
            </w:r>
          </w:p>
        </w:tc>
        <w:tc>
          <w:tcPr>
            <w:tcW w:w="1406" w:type="dxa"/>
            <w:tcBorders>
              <w:top w:val="nil"/>
              <w:left w:val="nil"/>
              <w:bottom w:val="single" w:sz="4" w:space="0" w:color="auto"/>
              <w:right w:val="single" w:sz="4" w:space="0" w:color="auto"/>
            </w:tcBorders>
            <w:shd w:val="clear" w:color="000000" w:fill="D9D9D9"/>
            <w:vAlign w:val="center"/>
            <w:hideMark/>
          </w:tcPr>
          <w:p w14:paraId="4ADE9C59" w14:textId="749C85A7" w:rsidR="004A7129" w:rsidRPr="006B6276" w:rsidRDefault="004A7129" w:rsidP="006B37E6">
            <w:pPr>
              <w:jc w:val="center"/>
              <w:rPr>
                <w:sz w:val="17"/>
                <w:szCs w:val="17"/>
              </w:rPr>
            </w:pPr>
            <w:r>
              <w:rPr>
                <w:sz w:val="17"/>
                <w:szCs w:val="17"/>
              </w:rPr>
              <w:t xml:space="preserve">6 </w:t>
            </w:r>
            <w:r w:rsidRPr="006B37E6">
              <w:rPr>
                <w:sz w:val="17"/>
                <w:szCs w:val="17"/>
              </w:rPr>
              <w:t>(</w:t>
            </w:r>
            <w:r>
              <w:rPr>
                <w:sz w:val="17"/>
                <w:szCs w:val="17"/>
              </w:rPr>
              <w:t>4/3</w:t>
            </w:r>
            <w:r w:rsidRPr="006B37E6">
              <w:rPr>
                <w:sz w:val="17"/>
                <w:szCs w:val="17"/>
              </w:rPr>
              <w:t>*100)</w:t>
            </w:r>
          </w:p>
        </w:tc>
      </w:tr>
      <w:tr w:rsidR="004A7129" w:rsidRPr="006B6276" w14:paraId="4E7CCCA7" w14:textId="77777777" w:rsidTr="006A426A">
        <w:trPr>
          <w:trHeight w:val="261"/>
        </w:trPr>
        <w:tc>
          <w:tcPr>
            <w:tcW w:w="2354" w:type="dxa"/>
            <w:tcBorders>
              <w:top w:val="nil"/>
              <w:left w:val="single" w:sz="4" w:space="0" w:color="auto"/>
              <w:bottom w:val="single" w:sz="4" w:space="0" w:color="auto"/>
              <w:right w:val="single" w:sz="4" w:space="0" w:color="auto"/>
            </w:tcBorders>
            <w:shd w:val="clear" w:color="000000" w:fill="F2F2F2"/>
            <w:vAlign w:val="center"/>
            <w:hideMark/>
          </w:tcPr>
          <w:p w14:paraId="5EFE5AE2" w14:textId="5813F8EF" w:rsidR="004A7129" w:rsidRPr="006B6276" w:rsidRDefault="004A7129" w:rsidP="00CF67E3">
            <w:pPr>
              <w:rPr>
                <w:b/>
                <w:bCs/>
                <w:sz w:val="20"/>
                <w:szCs w:val="20"/>
              </w:rPr>
            </w:pPr>
            <w:r>
              <w:rPr>
                <w:b/>
                <w:bCs/>
                <w:sz w:val="20"/>
                <w:szCs w:val="20"/>
              </w:rPr>
              <w:t>UKUPNO</w:t>
            </w:r>
            <w:r w:rsidRPr="006B6276">
              <w:rPr>
                <w:b/>
                <w:bCs/>
                <w:sz w:val="20"/>
                <w:szCs w:val="20"/>
              </w:rPr>
              <w:t xml:space="preserve"> RASHODI</w:t>
            </w:r>
          </w:p>
        </w:tc>
        <w:tc>
          <w:tcPr>
            <w:tcW w:w="1406" w:type="dxa"/>
            <w:tcBorders>
              <w:top w:val="nil"/>
              <w:left w:val="nil"/>
              <w:bottom w:val="single" w:sz="4" w:space="0" w:color="auto"/>
              <w:right w:val="single" w:sz="4" w:space="0" w:color="auto"/>
            </w:tcBorders>
            <w:shd w:val="clear" w:color="000000" w:fill="F2F2F2"/>
            <w:vAlign w:val="center"/>
          </w:tcPr>
          <w:p w14:paraId="5EF186C9" w14:textId="7A93B4BA" w:rsidR="004A7129" w:rsidRPr="006B6276" w:rsidRDefault="004A7129" w:rsidP="00CF67E3">
            <w:pPr>
              <w:jc w:val="right"/>
              <w:rPr>
                <w:b/>
                <w:bCs/>
                <w:sz w:val="19"/>
                <w:szCs w:val="19"/>
              </w:rPr>
            </w:pPr>
            <w:r>
              <w:rPr>
                <w:b/>
                <w:bCs/>
                <w:sz w:val="19"/>
                <w:szCs w:val="19"/>
              </w:rPr>
              <w:t>3.743.269,25</w:t>
            </w:r>
          </w:p>
        </w:tc>
        <w:tc>
          <w:tcPr>
            <w:tcW w:w="1406" w:type="dxa"/>
            <w:tcBorders>
              <w:top w:val="nil"/>
              <w:left w:val="nil"/>
              <w:bottom w:val="single" w:sz="4" w:space="0" w:color="auto"/>
              <w:right w:val="nil"/>
            </w:tcBorders>
            <w:shd w:val="clear" w:color="000000" w:fill="F2F2F2"/>
          </w:tcPr>
          <w:p w14:paraId="4743CB3B" w14:textId="660B996D" w:rsidR="004A7129" w:rsidRDefault="006A426A" w:rsidP="00CF67E3">
            <w:pPr>
              <w:jc w:val="right"/>
              <w:rPr>
                <w:b/>
                <w:bCs/>
                <w:sz w:val="19"/>
                <w:szCs w:val="19"/>
              </w:rPr>
            </w:pPr>
            <w:r>
              <w:rPr>
                <w:b/>
                <w:bCs/>
                <w:sz w:val="19"/>
                <w:szCs w:val="19"/>
              </w:rPr>
              <w:t>4.862.375,00</w:t>
            </w:r>
          </w:p>
        </w:tc>
        <w:tc>
          <w:tcPr>
            <w:tcW w:w="1406" w:type="dxa"/>
            <w:tcBorders>
              <w:top w:val="nil"/>
              <w:left w:val="nil"/>
              <w:bottom w:val="single" w:sz="4" w:space="0" w:color="auto"/>
              <w:right w:val="single" w:sz="4" w:space="0" w:color="auto"/>
            </w:tcBorders>
            <w:shd w:val="clear" w:color="000000" w:fill="F2F2F2"/>
            <w:vAlign w:val="center"/>
          </w:tcPr>
          <w:p w14:paraId="344BE801" w14:textId="65D8BFD2" w:rsidR="004A7129" w:rsidRPr="00337760" w:rsidRDefault="004A7129" w:rsidP="00CF67E3">
            <w:pPr>
              <w:jc w:val="right"/>
              <w:rPr>
                <w:b/>
                <w:bCs/>
                <w:sz w:val="19"/>
                <w:szCs w:val="19"/>
              </w:rPr>
            </w:pPr>
            <w:r>
              <w:rPr>
                <w:b/>
                <w:bCs/>
                <w:sz w:val="19"/>
                <w:szCs w:val="19"/>
              </w:rPr>
              <w:t>5.339.043,00</w:t>
            </w:r>
          </w:p>
        </w:tc>
        <w:tc>
          <w:tcPr>
            <w:tcW w:w="1406" w:type="dxa"/>
            <w:tcBorders>
              <w:top w:val="nil"/>
              <w:left w:val="nil"/>
              <w:bottom w:val="single" w:sz="4" w:space="0" w:color="auto"/>
              <w:right w:val="single" w:sz="4" w:space="0" w:color="auto"/>
            </w:tcBorders>
            <w:shd w:val="clear" w:color="000000" w:fill="F2F2F2"/>
            <w:vAlign w:val="center"/>
          </w:tcPr>
          <w:p w14:paraId="5F103385" w14:textId="485BAECE" w:rsidR="004A7129" w:rsidRPr="006B6276" w:rsidRDefault="004A7129" w:rsidP="00CF67E3">
            <w:pPr>
              <w:jc w:val="right"/>
              <w:rPr>
                <w:b/>
                <w:bCs/>
                <w:sz w:val="19"/>
                <w:szCs w:val="19"/>
              </w:rPr>
            </w:pPr>
            <w:r>
              <w:rPr>
                <w:b/>
                <w:bCs/>
                <w:sz w:val="19"/>
                <w:szCs w:val="19"/>
              </w:rPr>
              <w:t>4.474.847,88</w:t>
            </w:r>
          </w:p>
        </w:tc>
        <w:tc>
          <w:tcPr>
            <w:tcW w:w="1406" w:type="dxa"/>
            <w:tcBorders>
              <w:top w:val="nil"/>
              <w:left w:val="nil"/>
              <w:bottom w:val="single" w:sz="4" w:space="0" w:color="auto"/>
              <w:right w:val="single" w:sz="4" w:space="0" w:color="auto"/>
            </w:tcBorders>
            <w:shd w:val="clear" w:color="000000" w:fill="F2F2F2"/>
            <w:vAlign w:val="center"/>
          </w:tcPr>
          <w:p w14:paraId="0B956843" w14:textId="057C46DB" w:rsidR="004A7129" w:rsidRPr="00735374" w:rsidRDefault="004A7129" w:rsidP="00CF67E3">
            <w:pPr>
              <w:jc w:val="right"/>
              <w:rPr>
                <w:b/>
                <w:bCs/>
                <w:sz w:val="19"/>
                <w:szCs w:val="19"/>
              </w:rPr>
            </w:pPr>
            <w:r w:rsidRPr="00735374">
              <w:rPr>
                <w:b/>
                <w:bCs/>
                <w:sz w:val="19"/>
                <w:szCs w:val="19"/>
              </w:rPr>
              <w:t>128,46 %</w:t>
            </w:r>
          </w:p>
        </w:tc>
        <w:tc>
          <w:tcPr>
            <w:tcW w:w="1406" w:type="dxa"/>
            <w:tcBorders>
              <w:top w:val="nil"/>
              <w:left w:val="nil"/>
              <w:bottom w:val="single" w:sz="4" w:space="0" w:color="auto"/>
              <w:right w:val="single" w:sz="4" w:space="0" w:color="auto"/>
            </w:tcBorders>
            <w:shd w:val="clear" w:color="000000" w:fill="F2F2F2"/>
            <w:vAlign w:val="center"/>
          </w:tcPr>
          <w:p w14:paraId="7DCD77E0" w14:textId="58093CF9" w:rsidR="004A7129" w:rsidRPr="00414673" w:rsidRDefault="004A7129" w:rsidP="00CF67E3">
            <w:pPr>
              <w:jc w:val="right"/>
              <w:rPr>
                <w:b/>
                <w:bCs/>
                <w:sz w:val="19"/>
                <w:szCs w:val="19"/>
              </w:rPr>
            </w:pPr>
            <w:r>
              <w:rPr>
                <w:b/>
                <w:bCs/>
                <w:sz w:val="19"/>
                <w:szCs w:val="19"/>
              </w:rPr>
              <w:t>84,7</w:t>
            </w:r>
            <w:r w:rsidRPr="00414673">
              <w:rPr>
                <w:b/>
                <w:bCs/>
                <w:sz w:val="19"/>
                <w:szCs w:val="19"/>
              </w:rPr>
              <w:t xml:space="preserve"> %</w:t>
            </w:r>
          </w:p>
        </w:tc>
      </w:tr>
      <w:tr w:rsidR="004A7129" w:rsidRPr="006B6276" w14:paraId="3AF53360" w14:textId="77777777" w:rsidTr="006A426A">
        <w:trPr>
          <w:trHeight w:val="261"/>
        </w:trPr>
        <w:tc>
          <w:tcPr>
            <w:tcW w:w="2354" w:type="dxa"/>
            <w:tcBorders>
              <w:top w:val="nil"/>
              <w:left w:val="single" w:sz="4" w:space="0" w:color="auto"/>
              <w:bottom w:val="single" w:sz="4" w:space="0" w:color="auto"/>
              <w:right w:val="single" w:sz="4" w:space="0" w:color="auto"/>
            </w:tcBorders>
            <w:shd w:val="clear" w:color="auto" w:fill="auto"/>
            <w:vAlign w:val="center"/>
            <w:hideMark/>
          </w:tcPr>
          <w:p w14:paraId="24C3FB4F" w14:textId="77777777" w:rsidR="004A7129" w:rsidRPr="006B6276" w:rsidRDefault="004A7129" w:rsidP="00CF67E3">
            <w:pPr>
              <w:rPr>
                <w:b/>
                <w:bCs/>
                <w:sz w:val="20"/>
                <w:szCs w:val="20"/>
              </w:rPr>
            </w:pPr>
            <w:r w:rsidRPr="006B6276">
              <w:rPr>
                <w:b/>
                <w:bCs/>
                <w:sz w:val="20"/>
                <w:szCs w:val="20"/>
              </w:rPr>
              <w:t>3 Rashodi poslovanja</w:t>
            </w:r>
          </w:p>
        </w:tc>
        <w:tc>
          <w:tcPr>
            <w:tcW w:w="1406" w:type="dxa"/>
            <w:tcBorders>
              <w:top w:val="nil"/>
              <w:left w:val="nil"/>
              <w:bottom w:val="single" w:sz="4" w:space="0" w:color="auto"/>
              <w:right w:val="single" w:sz="4" w:space="0" w:color="auto"/>
            </w:tcBorders>
            <w:shd w:val="clear" w:color="auto" w:fill="auto"/>
            <w:vAlign w:val="center"/>
          </w:tcPr>
          <w:p w14:paraId="0D8CDAF9" w14:textId="39326B50" w:rsidR="004A7129" w:rsidRPr="006B6276" w:rsidRDefault="004A7129" w:rsidP="00CF67E3">
            <w:pPr>
              <w:jc w:val="right"/>
              <w:rPr>
                <w:b/>
                <w:bCs/>
                <w:sz w:val="19"/>
                <w:szCs w:val="19"/>
              </w:rPr>
            </w:pPr>
            <w:r>
              <w:rPr>
                <w:b/>
                <w:bCs/>
                <w:sz w:val="19"/>
                <w:szCs w:val="19"/>
              </w:rPr>
              <w:t>2.948.173,81</w:t>
            </w:r>
          </w:p>
        </w:tc>
        <w:tc>
          <w:tcPr>
            <w:tcW w:w="1406" w:type="dxa"/>
            <w:tcBorders>
              <w:top w:val="nil"/>
              <w:left w:val="nil"/>
              <w:bottom w:val="single" w:sz="4" w:space="0" w:color="auto"/>
              <w:right w:val="nil"/>
            </w:tcBorders>
          </w:tcPr>
          <w:p w14:paraId="227A2688" w14:textId="3164A20C" w:rsidR="004A7129" w:rsidRDefault="004A7129" w:rsidP="00CF67E3">
            <w:pPr>
              <w:jc w:val="right"/>
              <w:rPr>
                <w:b/>
                <w:bCs/>
                <w:sz w:val="19"/>
                <w:szCs w:val="19"/>
              </w:rPr>
            </w:pPr>
            <w:r>
              <w:rPr>
                <w:b/>
                <w:bCs/>
                <w:sz w:val="19"/>
                <w:szCs w:val="19"/>
              </w:rPr>
              <w:t>4.795.875,00</w:t>
            </w:r>
          </w:p>
        </w:tc>
        <w:tc>
          <w:tcPr>
            <w:tcW w:w="1406" w:type="dxa"/>
            <w:tcBorders>
              <w:top w:val="nil"/>
              <w:left w:val="nil"/>
              <w:bottom w:val="single" w:sz="4" w:space="0" w:color="auto"/>
              <w:right w:val="single" w:sz="4" w:space="0" w:color="auto"/>
            </w:tcBorders>
            <w:shd w:val="clear" w:color="auto" w:fill="auto"/>
            <w:vAlign w:val="center"/>
          </w:tcPr>
          <w:p w14:paraId="2DA7B6E5" w14:textId="0ED87E83" w:rsidR="004A7129" w:rsidRPr="00337760" w:rsidRDefault="004A7129" w:rsidP="00CF67E3">
            <w:pPr>
              <w:jc w:val="right"/>
              <w:rPr>
                <w:b/>
                <w:bCs/>
                <w:sz w:val="19"/>
                <w:szCs w:val="19"/>
              </w:rPr>
            </w:pPr>
            <w:r>
              <w:rPr>
                <w:b/>
                <w:bCs/>
                <w:sz w:val="19"/>
                <w:szCs w:val="19"/>
              </w:rPr>
              <w:t>5.260.006,00</w:t>
            </w:r>
          </w:p>
        </w:tc>
        <w:tc>
          <w:tcPr>
            <w:tcW w:w="1406" w:type="dxa"/>
            <w:tcBorders>
              <w:top w:val="nil"/>
              <w:left w:val="nil"/>
              <w:bottom w:val="single" w:sz="4" w:space="0" w:color="auto"/>
              <w:right w:val="single" w:sz="4" w:space="0" w:color="auto"/>
            </w:tcBorders>
            <w:shd w:val="clear" w:color="auto" w:fill="auto"/>
            <w:vAlign w:val="center"/>
          </w:tcPr>
          <w:p w14:paraId="16204CEE" w14:textId="09EBA764" w:rsidR="004A7129" w:rsidRPr="006B6276" w:rsidRDefault="004A7129" w:rsidP="00CF67E3">
            <w:pPr>
              <w:jc w:val="right"/>
              <w:rPr>
                <w:b/>
                <w:bCs/>
                <w:sz w:val="19"/>
                <w:szCs w:val="19"/>
              </w:rPr>
            </w:pPr>
            <w:r>
              <w:rPr>
                <w:b/>
                <w:bCs/>
                <w:sz w:val="19"/>
                <w:szCs w:val="19"/>
              </w:rPr>
              <w:t>4.453.946,95</w:t>
            </w:r>
          </w:p>
        </w:tc>
        <w:tc>
          <w:tcPr>
            <w:tcW w:w="1406" w:type="dxa"/>
            <w:tcBorders>
              <w:top w:val="nil"/>
              <w:left w:val="nil"/>
              <w:bottom w:val="single" w:sz="4" w:space="0" w:color="auto"/>
              <w:right w:val="single" w:sz="4" w:space="0" w:color="auto"/>
            </w:tcBorders>
            <w:shd w:val="clear" w:color="auto" w:fill="auto"/>
            <w:vAlign w:val="center"/>
          </w:tcPr>
          <w:p w14:paraId="703402DA" w14:textId="1D1F754D" w:rsidR="004A7129" w:rsidRPr="00735374" w:rsidRDefault="004A7129" w:rsidP="00CF67E3">
            <w:pPr>
              <w:jc w:val="right"/>
              <w:rPr>
                <w:b/>
                <w:bCs/>
                <w:sz w:val="19"/>
                <w:szCs w:val="19"/>
              </w:rPr>
            </w:pPr>
            <w:r>
              <w:rPr>
                <w:b/>
                <w:bCs/>
                <w:sz w:val="19"/>
                <w:szCs w:val="19"/>
              </w:rPr>
              <w:t>119,0</w:t>
            </w:r>
            <w:r w:rsidRPr="00735374">
              <w:rPr>
                <w:b/>
                <w:bCs/>
                <w:sz w:val="19"/>
                <w:szCs w:val="19"/>
              </w:rPr>
              <w:t xml:space="preserve"> %</w:t>
            </w:r>
          </w:p>
        </w:tc>
        <w:tc>
          <w:tcPr>
            <w:tcW w:w="1406" w:type="dxa"/>
            <w:tcBorders>
              <w:top w:val="nil"/>
              <w:left w:val="nil"/>
              <w:bottom w:val="single" w:sz="4" w:space="0" w:color="auto"/>
              <w:right w:val="single" w:sz="4" w:space="0" w:color="auto"/>
            </w:tcBorders>
            <w:shd w:val="clear" w:color="auto" w:fill="auto"/>
            <w:vAlign w:val="center"/>
          </w:tcPr>
          <w:p w14:paraId="165E4E79" w14:textId="5715BA6A" w:rsidR="004A7129" w:rsidRPr="00414673" w:rsidRDefault="004A7129" w:rsidP="00CF67E3">
            <w:pPr>
              <w:jc w:val="right"/>
              <w:rPr>
                <w:b/>
                <w:bCs/>
                <w:sz w:val="19"/>
                <w:szCs w:val="19"/>
              </w:rPr>
            </w:pPr>
            <w:r>
              <w:rPr>
                <w:b/>
                <w:bCs/>
                <w:sz w:val="19"/>
                <w:szCs w:val="19"/>
              </w:rPr>
              <w:t>95,09</w:t>
            </w:r>
            <w:r w:rsidRPr="00414673">
              <w:rPr>
                <w:b/>
                <w:bCs/>
                <w:sz w:val="19"/>
                <w:szCs w:val="19"/>
              </w:rPr>
              <w:t xml:space="preserve"> %</w:t>
            </w:r>
          </w:p>
        </w:tc>
      </w:tr>
      <w:tr w:rsidR="004A7129" w:rsidRPr="006B6276" w14:paraId="485526B6" w14:textId="77777777" w:rsidTr="006A426A">
        <w:trPr>
          <w:trHeight w:val="261"/>
        </w:trPr>
        <w:tc>
          <w:tcPr>
            <w:tcW w:w="2354" w:type="dxa"/>
            <w:tcBorders>
              <w:top w:val="nil"/>
              <w:left w:val="single" w:sz="4" w:space="0" w:color="auto"/>
              <w:bottom w:val="single" w:sz="4" w:space="0" w:color="auto"/>
              <w:right w:val="single" w:sz="4" w:space="0" w:color="auto"/>
            </w:tcBorders>
            <w:shd w:val="clear" w:color="auto" w:fill="auto"/>
            <w:vAlign w:val="center"/>
            <w:hideMark/>
          </w:tcPr>
          <w:p w14:paraId="6BC0C549" w14:textId="77777777" w:rsidR="004A7129" w:rsidRPr="006B6276" w:rsidRDefault="004A7129" w:rsidP="00CF67E3">
            <w:pPr>
              <w:rPr>
                <w:sz w:val="20"/>
                <w:szCs w:val="20"/>
              </w:rPr>
            </w:pPr>
            <w:r w:rsidRPr="006B6276">
              <w:rPr>
                <w:sz w:val="20"/>
                <w:szCs w:val="20"/>
              </w:rPr>
              <w:t>31 Rashodi za zaposlene</w:t>
            </w:r>
          </w:p>
        </w:tc>
        <w:tc>
          <w:tcPr>
            <w:tcW w:w="1406" w:type="dxa"/>
            <w:tcBorders>
              <w:top w:val="nil"/>
              <w:left w:val="nil"/>
              <w:bottom w:val="single" w:sz="4" w:space="0" w:color="auto"/>
              <w:right w:val="single" w:sz="4" w:space="0" w:color="auto"/>
            </w:tcBorders>
            <w:shd w:val="clear" w:color="auto" w:fill="auto"/>
            <w:vAlign w:val="center"/>
          </w:tcPr>
          <w:p w14:paraId="5D5D726F" w14:textId="71E025A4" w:rsidR="004A7129" w:rsidRPr="006B6276" w:rsidRDefault="004A7129" w:rsidP="00CF67E3">
            <w:pPr>
              <w:jc w:val="right"/>
              <w:rPr>
                <w:sz w:val="19"/>
                <w:szCs w:val="19"/>
              </w:rPr>
            </w:pPr>
            <w:r>
              <w:rPr>
                <w:sz w:val="19"/>
                <w:szCs w:val="19"/>
              </w:rPr>
              <w:t>3.026.325,37</w:t>
            </w:r>
          </w:p>
        </w:tc>
        <w:tc>
          <w:tcPr>
            <w:tcW w:w="1406" w:type="dxa"/>
            <w:tcBorders>
              <w:top w:val="nil"/>
              <w:left w:val="nil"/>
              <w:bottom w:val="single" w:sz="4" w:space="0" w:color="auto"/>
              <w:right w:val="nil"/>
            </w:tcBorders>
          </w:tcPr>
          <w:p w14:paraId="7C73A37D" w14:textId="17C320CE" w:rsidR="004A7129" w:rsidRDefault="004A7129" w:rsidP="00CF67E3">
            <w:pPr>
              <w:jc w:val="right"/>
              <w:rPr>
                <w:sz w:val="19"/>
                <w:szCs w:val="19"/>
              </w:rPr>
            </w:pPr>
            <w:r>
              <w:rPr>
                <w:sz w:val="19"/>
                <w:szCs w:val="19"/>
              </w:rPr>
              <w:t>3.788.875,00</w:t>
            </w:r>
          </w:p>
        </w:tc>
        <w:tc>
          <w:tcPr>
            <w:tcW w:w="1406" w:type="dxa"/>
            <w:tcBorders>
              <w:top w:val="nil"/>
              <w:left w:val="nil"/>
              <w:bottom w:val="single" w:sz="4" w:space="0" w:color="auto"/>
              <w:right w:val="single" w:sz="4" w:space="0" w:color="auto"/>
            </w:tcBorders>
            <w:shd w:val="clear" w:color="auto" w:fill="auto"/>
            <w:vAlign w:val="center"/>
          </w:tcPr>
          <w:p w14:paraId="32F27A4E" w14:textId="4324F910" w:rsidR="004A7129" w:rsidRPr="00337760" w:rsidRDefault="004A7129" w:rsidP="00CF67E3">
            <w:pPr>
              <w:jc w:val="right"/>
              <w:rPr>
                <w:sz w:val="19"/>
                <w:szCs w:val="19"/>
              </w:rPr>
            </w:pPr>
            <w:r>
              <w:rPr>
                <w:sz w:val="19"/>
                <w:szCs w:val="19"/>
              </w:rPr>
              <w:t>4.214.442,00</w:t>
            </w:r>
          </w:p>
        </w:tc>
        <w:tc>
          <w:tcPr>
            <w:tcW w:w="1406" w:type="dxa"/>
            <w:tcBorders>
              <w:top w:val="nil"/>
              <w:left w:val="nil"/>
              <w:bottom w:val="single" w:sz="4" w:space="0" w:color="auto"/>
              <w:right w:val="single" w:sz="4" w:space="0" w:color="auto"/>
            </w:tcBorders>
            <w:shd w:val="clear" w:color="auto" w:fill="auto"/>
            <w:vAlign w:val="center"/>
          </w:tcPr>
          <w:p w14:paraId="1B4ACCBE" w14:textId="2B671B0F" w:rsidR="004A7129" w:rsidRPr="006B6276" w:rsidRDefault="004A7129" w:rsidP="00CF67E3">
            <w:pPr>
              <w:jc w:val="right"/>
              <w:rPr>
                <w:sz w:val="19"/>
                <w:szCs w:val="19"/>
              </w:rPr>
            </w:pPr>
            <w:r>
              <w:rPr>
                <w:sz w:val="19"/>
                <w:szCs w:val="19"/>
              </w:rPr>
              <w:t>3.696.948,52</w:t>
            </w:r>
          </w:p>
        </w:tc>
        <w:tc>
          <w:tcPr>
            <w:tcW w:w="1406" w:type="dxa"/>
            <w:tcBorders>
              <w:top w:val="nil"/>
              <w:left w:val="nil"/>
              <w:bottom w:val="single" w:sz="4" w:space="0" w:color="auto"/>
              <w:right w:val="single" w:sz="4" w:space="0" w:color="auto"/>
            </w:tcBorders>
            <w:shd w:val="clear" w:color="auto" w:fill="auto"/>
            <w:vAlign w:val="center"/>
          </w:tcPr>
          <w:p w14:paraId="1F9D56AA" w14:textId="3158194C" w:rsidR="004A7129" w:rsidRPr="00735374" w:rsidRDefault="004A7129" w:rsidP="00CF67E3">
            <w:pPr>
              <w:jc w:val="right"/>
              <w:rPr>
                <w:sz w:val="19"/>
                <w:szCs w:val="19"/>
              </w:rPr>
            </w:pPr>
            <w:r>
              <w:rPr>
                <w:sz w:val="19"/>
                <w:szCs w:val="19"/>
              </w:rPr>
              <w:t>122,2</w:t>
            </w:r>
            <w:r w:rsidRPr="00735374">
              <w:rPr>
                <w:sz w:val="19"/>
                <w:szCs w:val="19"/>
              </w:rPr>
              <w:t xml:space="preserve"> %</w:t>
            </w:r>
          </w:p>
        </w:tc>
        <w:tc>
          <w:tcPr>
            <w:tcW w:w="1406" w:type="dxa"/>
            <w:tcBorders>
              <w:top w:val="nil"/>
              <w:left w:val="nil"/>
              <w:bottom w:val="single" w:sz="4" w:space="0" w:color="auto"/>
              <w:right w:val="single" w:sz="4" w:space="0" w:color="auto"/>
            </w:tcBorders>
            <w:shd w:val="clear" w:color="auto" w:fill="auto"/>
            <w:vAlign w:val="center"/>
          </w:tcPr>
          <w:p w14:paraId="72126FBA" w14:textId="550E3533" w:rsidR="004A7129" w:rsidRPr="00414673" w:rsidRDefault="004A7129" w:rsidP="00CF67E3">
            <w:pPr>
              <w:jc w:val="right"/>
              <w:rPr>
                <w:sz w:val="19"/>
                <w:szCs w:val="19"/>
              </w:rPr>
            </w:pPr>
            <w:r>
              <w:rPr>
                <w:sz w:val="19"/>
                <w:szCs w:val="19"/>
              </w:rPr>
              <w:t>87,7</w:t>
            </w:r>
            <w:r w:rsidRPr="00414673">
              <w:rPr>
                <w:sz w:val="19"/>
                <w:szCs w:val="19"/>
              </w:rPr>
              <w:t xml:space="preserve"> %</w:t>
            </w:r>
          </w:p>
        </w:tc>
      </w:tr>
      <w:tr w:rsidR="004A7129" w:rsidRPr="006B6276" w14:paraId="39A06EB7" w14:textId="77777777" w:rsidTr="006A426A">
        <w:trPr>
          <w:trHeight w:val="261"/>
        </w:trPr>
        <w:tc>
          <w:tcPr>
            <w:tcW w:w="2354" w:type="dxa"/>
            <w:tcBorders>
              <w:top w:val="nil"/>
              <w:left w:val="single" w:sz="4" w:space="0" w:color="auto"/>
              <w:bottom w:val="single" w:sz="4" w:space="0" w:color="auto"/>
              <w:right w:val="single" w:sz="4" w:space="0" w:color="auto"/>
            </w:tcBorders>
            <w:shd w:val="clear" w:color="auto" w:fill="auto"/>
            <w:vAlign w:val="center"/>
            <w:hideMark/>
          </w:tcPr>
          <w:p w14:paraId="05BADC94" w14:textId="77777777" w:rsidR="004A7129" w:rsidRPr="006B6276" w:rsidRDefault="004A7129" w:rsidP="00CF67E3">
            <w:pPr>
              <w:rPr>
                <w:sz w:val="20"/>
                <w:szCs w:val="20"/>
              </w:rPr>
            </w:pPr>
            <w:r w:rsidRPr="006B6276">
              <w:rPr>
                <w:sz w:val="20"/>
                <w:szCs w:val="20"/>
              </w:rPr>
              <w:t>32 Materijalni rashodi</w:t>
            </w:r>
          </w:p>
        </w:tc>
        <w:tc>
          <w:tcPr>
            <w:tcW w:w="1406" w:type="dxa"/>
            <w:tcBorders>
              <w:top w:val="nil"/>
              <w:left w:val="nil"/>
              <w:bottom w:val="single" w:sz="4" w:space="0" w:color="auto"/>
              <w:right w:val="single" w:sz="4" w:space="0" w:color="auto"/>
            </w:tcBorders>
            <w:shd w:val="clear" w:color="auto" w:fill="auto"/>
            <w:vAlign w:val="center"/>
          </w:tcPr>
          <w:p w14:paraId="6CACBFAD" w14:textId="0C6BF77B" w:rsidR="004A7129" w:rsidRPr="006B6276" w:rsidRDefault="004A7129" w:rsidP="00CF67E3">
            <w:pPr>
              <w:jc w:val="right"/>
              <w:rPr>
                <w:sz w:val="19"/>
                <w:szCs w:val="19"/>
              </w:rPr>
            </w:pPr>
            <w:r>
              <w:rPr>
                <w:sz w:val="19"/>
                <w:szCs w:val="19"/>
              </w:rPr>
              <w:t>662.112,98</w:t>
            </w:r>
          </w:p>
        </w:tc>
        <w:tc>
          <w:tcPr>
            <w:tcW w:w="1406" w:type="dxa"/>
            <w:tcBorders>
              <w:top w:val="nil"/>
              <w:left w:val="nil"/>
              <w:bottom w:val="single" w:sz="4" w:space="0" w:color="auto"/>
              <w:right w:val="nil"/>
            </w:tcBorders>
          </w:tcPr>
          <w:p w14:paraId="5FA8F61B" w14:textId="1ED832C3" w:rsidR="004A7129" w:rsidRDefault="004A7129" w:rsidP="00CF67E3">
            <w:pPr>
              <w:jc w:val="right"/>
              <w:rPr>
                <w:sz w:val="19"/>
                <w:szCs w:val="19"/>
              </w:rPr>
            </w:pPr>
            <w:r>
              <w:rPr>
                <w:sz w:val="19"/>
                <w:szCs w:val="19"/>
              </w:rPr>
              <w:t>934.260,00</w:t>
            </w:r>
          </w:p>
        </w:tc>
        <w:tc>
          <w:tcPr>
            <w:tcW w:w="1406" w:type="dxa"/>
            <w:tcBorders>
              <w:top w:val="nil"/>
              <w:left w:val="nil"/>
              <w:bottom w:val="single" w:sz="4" w:space="0" w:color="auto"/>
              <w:right w:val="single" w:sz="4" w:space="0" w:color="auto"/>
            </w:tcBorders>
            <w:shd w:val="clear" w:color="auto" w:fill="auto"/>
            <w:vAlign w:val="center"/>
          </w:tcPr>
          <w:p w14:paraId="1C819A6C" w14:textId="7B53F9F4" w:rsidR="004A7129" w:rsidRPr="00337760" w:rsidRDefault="004A7129" w:rsidP="00CF67E3">
            <w:pPr>
              <w:jc w:val="right"/>
              <w:rPr>
                <w:sz w:val="19"/>
                <w:szCs w:val="19"/>
              </w:rPr>
            </w:pPr>
            <w:r>
              <w:rPr>
                <w:sz w:val="19"/>
                <w:szCs w:val="19"/>
              </w:rPr>
              <w:t>972.414,00</w:t>
            </w:r>
          </w:p>
        </w:tc>
        <w:tc>
          <w:tcPr>
            <w:tcW w:w="1406" w:type="dxa"/>
            <w:tcBorders>
              <w:top w:val="nil"/>
              <w:left w:val="nil"/>
              <w:bottom w:val="single" w:sz="4" w:space="0" w:color="auto"/>
              <w:right w:val="single" w:sz="4" w:space="0" w:color="auto"/>
            </w:tcBorders>
            <w:shd w:val="clear" w:color="auto" w:fill="auto"/>
            <w:vAlign w:val="center"/>
          </w:tcPr>
          <w:p w14:paraId="330DD8FB" w14:textId="2238EF4A" w:rsidR="004A7129" w:rsidRPr="006B6276" w:rsidRDefault="004A7129" w:rsidP="00CF67E3">
            <w:pPr>
              <w:jc w:val="right"/>
              <w:rPr>
                <w:sz w:val="19"/>
                <w:szCs w:val="19"/>
              </w:rPr>
            </w:pPr>
            <w:r>
              <w:rPr>
                <w:sz w:val="19"/>
                <w:szCs w:val="19"/>
              </w:rPr>
              <w:t>705.318,09</w:t>
            </w:r>
          </w:p>
        </w:tc>
        <w:tc>
          <w:tcPr>
            <w:tcW w:w="1406" w:type="dxa"/>
            <w:tcBorders>
              <w:top w:val="nil"/>
              <w:left w:val="nil"/>
              <w:bottom w:val="single" w:sz="4" w:space="0" w:color="auto"/>
              <w:right w:val="single" w:sz="4" w:space="0" w:color="auto"/>
            </w:tcBorders>
            <w:shd w:val="clear" w:color="auto" w:fill="auto"/>
            <w:vAlign w:val="center"/>
          </w:tcPr>
          <w:p w14:paraId="3549F46B" w14:textId="5086B84A" w:rsidR="004A7129" w:rsidRPr="00735374" w:rsidRDefault="004A7129" w:rsidP="00CF67E3">
            <w:pPr>
              <w:jc w:val="right"/>
              <w:rPr>
                <w:sz w:val="19"/>
                <w:szCs w:val="19"/>
              </w:rPr>
            </w:pPr>
            <w:r>
              <w:rPr>
                <w:sz w:val="19"/>
                <w:szCs w:val="19"/>
              </w:rPr>
              <w:t>106,5</w:t>
            </w:r>
            <w:r w:rsidRPr="00735374">
              <w:rPr>
                <w:sz w:val="19"/>
                <w:szCs w:val="19"/>
              </w:rPr>
              <w:t xml:space="preserve"> %</w:t>
            </w:r>
          </w:p>
        </w:tc>
        <w:tc>
          <w:tcPr>
            <w:tcW w:w="1406" w:type="dxa"/>
            <w:tcBorders>
              <w:top w:val="nil"/>
              <w:left w:val="nil"/>
              <w:bottom w:val="single" w:sz="4" w:space="0" w:color="auto"/>
              <w:right w:val="single" w:sz="4" w:space="0" w:color="auto"/>
            </w:tcBorders>
            <w:shd w:val="clear" w:color="auto" w:fill="auto"/>
            <w:vAlign w:val="center"/>
          </w:tcPr>
          <w:p w14:paraId="7132818A" w14:textId="7F7F8512" w:rsidR="004A7129" w:rsidRPr="00414673" w:rsidRDefault="004A7129" w:rsidP="00CF67E3">
            <w:pPr>
              <w:jc w:val="right"/>
              <w:rPr>
                <w:sz w:val="19"/>
                <w:szCs w:val="19"/>
              </w:rPr>
            </w:pPr>
            <w:r>
              <w:rPr>
                <w:sz w:val="19"/>
                <w:szCs w:val="19"/>
              </w:rPr>
              <w:t>72,5</w:t>
            </w:r>
            <w:r w:rsidRPr="00414673">
              <w:rPr>
                <w:sz w:val="19"/>
                <w:szCs w:val="19"/>
              </w:rPr>
              <w:t xml:space="preserve"> %</w:t>
            </w:r>
          </w:p>
        </w:tc>
      </w:tr>
      <w:tr w:rsidR="004A7129" w:rsidRPr="006B6276" w14:paraId="6CE9BBA9" w14:textId="77777777" w:rsidTr="006A426A">
        <w:trPr>
          <w:trHeight w:val="261"/>
        </w:trPr>
        <w:tc>
          <w:tcPr>
            <w:tcW w:w="2354" w:type="dxa"/>
            <w:tcBorders>
              <w:top w:val="nil"/>
              <w:left w:val="single" w:sz="4" w:space="0" w:color="auto"/>
              <w:bottom w:val="single" w:sz="4" w:space="0" w:color="auto"/>
              <w:right w:val="single" w:sz="4" w:space="0" w:color="auto"/>
            </w:tcBorders>
            <w:shd w:val="clear" w:color="auto" w:fill="auto"/>
            <w:vAlign w:val="center"/>
            <w:hideMark/>
          </w:tcPr>
          <w:p w14:paraId="5AC42564" w14:textId="77777777" w:rsidR="004A7129" w:rsidRPr="006B6276" w:rsidRDefault="004A7129" w:rsidP="00CF67E3">
            <w:pPr>
              <w:rPr>
                <w:sz w:val="20"/>
                <w:szCs w:val="20"/>
              </w:rPr>
            </w:pPr>
            <w:r w:rsidRPr="006B6276">
              <w:rPr>
                <w:sz w:val="20"/>
                <w:szCs w:val="20"/>
              </w:rPr>
              <w:t>34 Financijski rashodi</w:t>
            </w:r>
          </w:p>
        </w:tc>
        <w:tc>
          <w:tcPr>
            <w:tcW w:w="1406" w:type="dxa"/>
            <w:tcBorders>
              <w:top w:val="nil"/>
              <w:left w:val="nil"/>
              <w:bottom w:val="single" w:sz="4" w:space="0" w:color="auto"/>
              <w:right w:val="single" w:sz="4" w:space="0" w:color="auto"/>
            </w:tcBorders>
            <w:shd w:val="clear" w:color="auto" w:fill="auto"/>
            <w:vAlign w:val="center"/>
          </w:tcPr>
          <w:p w14:paraId="31DB4F09" w14:textId="036E3059" w:rsidR="004A7129" w:rsidRPr="006B6276" w:rsidRDefault="004A7129" w:rsidP="00CF67E3">
            <w:pPr>
              <w:jc w:val="right"/>
              <w:rPr>
                <w:sz w:val="19"/>
                <w:szCs w:val="19"/>
              </w:rPr>
            </w:pPr>
            <w:r>
              <w:rPr>
                <w:sz w:val="19"/>
                <w:szCs w:val="19"/>
              </w:rPr>
              <w:t>6.581,12</w:t>
            </w:r>
          </w:p>
        </w:tc>
        <w:tc>
          <w:tcPr>
            <w:tcW w:w="1406" w:type="dxa"/>
            <w:tcBorders>
              <w:top w:val="nil"/>
              <w:left w:val="nil"/>
              <w:bottom w:val="single" w:sz="4" w:space="0" w:color="auto"/>
              <w:right w:val="nil"/>
            </w:tcBorders>
          </w:tcPr>
          <w:p w14:paraId="59429E4C" w14:textId="12313707" w:rsidR="004A7129" w:rsidRDefault="004A7129" w:rsidP="00CF67E3">
            <w:pPr>
              <w:jc w:val="right"/>
              <w:rPr>
                <w:sz w:val="19"/>
                <w:szCs w:val="19"/>
              </w:rPr>
            </w:pPr>
            <w:r>
              <w:rPr>
                <w:sz w:val="19"/>
                <w:szCs w:val="19"/>
              </w:rPr>
              <w:t>6.550,00</w:t>
            </w:r>
          </w:p>
        </w:tc>
        <w:tc>
          <w:tcPr>
            <w:tcW w:w="1406" w:type="dxa"/>
            <w:tcBorders>
              <w:top w:val="nil"/>
              <w:left w:val="nil"/>
              <w:bottom w:val="single" w:sz="4" w:space="0" w:color="auto"/>
              <w:right w:val="single" w:sz="4" w:space="0" w:color="auto"/>
            </w:tcBorders>
            <w:shd w:val="clear" w:color="auto" w:fill="auto"/>
            <w:vAlign w:val="center"/>
          </w:tcPr>
          <w:p w14:paraId="09809B29" w14:textId="6FF65C5F" w:rsidR="004A7129" w:rsidRPr="00337760" w:rsidRDefault="004A7129" w:rsidP="00CF67E3">
            <w:pPr>
              <w:jc w:val="right"/>
              <w:rPr>
                <w:sz w:val="19"/>
                <w:szCs w:val="19"/>
              </w:rPr>
            </w:pPr>
            <w:r>
              <w:rPr>
                <w:sz w:val="19"/>
                <w:szCs w:val="19"/>
              </w:rPr>
              <w:t>7.050,00</w:t>
            </w:r>
          </w:p>
        </w:tc>
        <w:tc>
          <w:tcPr>
            <w:tcW w:w="1406" w:type="dxa"/>
            <w:tcBorders>
              <w:top w:val="nil"/>
              <w:left w:val="nil"/>
              <w:bottom w:val="single" w:sz="4" w:space="0" w:color="auto"/>
              <w:right w:val="single" w:sz="4" w:space="0" w:color="auto"/>
            </w:tcBorders>
            <w:shd w:val="clear" w:color="auto" w:fill="auto"/>
            <w:vAlign w:val="center"/>
          </w:tcPr>
          <w:p w14:paraId="25CD1CBB" w14:textId="517F4F06" w:rsidR="004A7129" w:rsidRPr="006B6276" w:rsidRDefault="004A7129" w:rsidP="00CF67E3">
            <w:pPr>
              <w:jc w:val="right"/>
              <w:rPr>
                <w:sz w:val="19"/>
                <w:szCs w:val="19"/>
              </w:rPr>
            </w:pPr>
            <w:r>
              <w:rPr>
                <w:sz w:val="19"/>
                <w:szCs w:val="19"/>
              </w:rPr>
              <w:t>4.896,73</w:t>
            </w:r>
          </w:p>
        </w:tc>
        <w:tc>
          <w:tcPr>
            <w:tcW w:w="1406" w:type="dxa"/>
            <w:tcBorders>
              <w:top w:val="nil"/>
              <w:left w:val="nil"/>
              <w:bottom w:val="single" w:sz="4" w:space="0" w:color="auto"/>
              <w:right w:val="single" w:sz="4" w:space="0" w:color="auto"/>
            </w:tcBorders>
            <w:shd w:val="clear" w:color="auto" w:fill="auto"/>
            <w:vAlign w:val="center"/>
          </w:tcPr>
          <w:p w14:paraId="48D40B8C" w14:textId="3EE43EC9" w:rsidR="004A7129" w:rsidRPr="00735374" w:rsidRDefault="004A7129" w:rsidP="00CF67E3">
            <w:pPr>
              <w:jc w:val="right"/>
              <w:rPr>
                <w:sz w:val="19"/>
                <w:szCs w:val="19"/>
              </w:rPr>
            </w:pPr>
            <w:r>
              <w:rPr>
                <w:sz w:val="19"/>
                <w:szCs w:val="19"/>
              </w:rPr>
              <w:t>74,4</w:t>
            </w:r>
            <w:r w:rsidRPr="00735374">
              <w:rPr>
                <w:sz w:val="19"/>
                <w:szCs w:val="19"/>
              </w:rPr>
              <w:t xml:space="preserve"> %</w:t>
            </w:r>
          </w:p>
        </w:tc>
        <w:tc>
          <w:tcPr>
            <w:tcW w:w="1406" w:type="dxa"/>
            <w:tcBorders>
              <w:top w:val="nil"/>
              <w:left w:val="nil"/>
              <w:bottom w:val="single" w:sz="4" w:space="0" w:color="auto"/>
              <w:right w:val="single" w:sz="4" w:space="0" w:color="auto"/>
            </w:tcBorders>
            <w:shd w:val="clear" w:color="auto" w:fill="auto"/>
            <w:vAlign w:val="center"/>
          </w:tcPr>
          <w:p w14:paraId="09CBDCFE" w14:textId="3C8D047D" w:rsidR="004A7129" w:rsidRPr="00414673" w:rsidRDefault="004A7129" w:rsidP="00CF67E3">
            <w:pPr>
              <w:jc w:val="right"/>
              <w:rPr>
                <w:sz w:val="19"/>
                <w:szCs w:val="19"/>
              </w:rPr>
            </w:pPr>
            <w:r>
              <w:rPr>
                <w:sz w:val="19"/>
                <w:szCs w:val="19"/>
              </w:rPr>
              <w:t>69,5</w:t>
            </w:r>
            <w:r w:rsidRPr="00414673">
              <w:rPr>
                <w:sz w:val="19"/>
                <w:szCs w:val="19"/>
              </w:rPr>
              <w:t>%</w:t>
            </w:r>
          </w:p>
        </w:tc>
      </w:tr>
      <w:tr w:rsidR="004A7129" w:rsidRPr="006B6276" w14:paraId="541181E2" w14:textId="77777777" w:rsidTr="006A426A">
        <w:trPr>
          <w:trHeight w:val="665"/>
        </w:trPr>
        <w:tc>
          <w:tcPr>
            <w:tcW w:w="2354" w:type="dxa"/>
            <w:tcBorders>
              <w:top w:val="nil"/>
              <w:left w:val="single" w:sz="4" w:space="0" w:color="auto"/>
              <w:bottom w:val="single" w:sz="4" w:space="0" w:color="auto"/>
              <w:right w:val="single" w:sz="4" w:space="0" w:color="auto"/>
            </w:tcBorders>
            <w:shd w:val="clear" w:color="auto" w:fill="auto"/>
            <w:vAlign w:val="center"/>
            <w:hideMark/>
          </w:tcPr>
          <w:p w14:paraId="429D4346" w14:textId="77777777" w:rsidR="004A7129" w:rsidRPr="006B6276" w:rsidRDefault="004A7129" w:rsidP="00CF67E3">
            <w:pPr>
              <w:rPr>
                <w:sz w:val="20"/>
                <w:szCs w:val="20"/>
              </w:rPr>
            </w:pPr>
            <w:r w:rsidRPr="006B6276">
              <w:rPr>
                <w:sz w:val="20"/>
                <w:szCs w:val="20"/>
              </w:rPr>
              <w:t>36 Pomoći dane u inozemstvo i unutar općeg proračuna</w:t>
            </w:r>
          </w:p>
        </w:tc>
        <w:tc>
          <w:tcPr>
            <w:tcW w:w="1406" w:type="dxa"/>
            <w:tcBorders>
              <w:top w:val="nil"/>
              <w:left w:val="nil"/>
              <w:bottom w:val="single" w:sz="4" w:space="0" w:color="auto"/>
              <w:right w:val="single" w:sz="4" w:space="0" w:color="auto"/>
            </w:tcBorders>
            <w:shd w:val="clear" w:color="auto" w:fill="auto"/>
            <w:vAlign w:val="center"/>
          </w:tcPr>
          <w:p w14:paraId="262AA2BC" w14:textId="10ECC230" w:rsidR="004A7129" w:rsidRPr="006B6276" w:rsidRDefault="004A7129" w:rsidP="00CF67E3">
            <w:pPr>
              <w:jc w:val="right"/>
              <w:rPr>
                <w:sz w:val="19"/>
                <w:szCs w:val="19"/>
              </w:rPr>
            </w:pPr>
            <w:r>
              <w:rPr>
                <w:sz w:val="19"/>
                <w:szCs w:val="19"/>
              </w:rPr>
              <w:t>0,00</w:t>
            </w:r>
          </w:p>
        </w:tc>
        <w:tc>
          <w:tcPr>
            <w:tcW w:w="1406" w:type="dxa"/>
            <w:tcBorders>
              <w:top w:val="nil"/>
              <w:left w:val="nil"/>
              <w:bottom w:val="single" w:sz="4" w:space="0" w:color="auto"/>
              <w:right w:val="nil"/>
            </w:tcBorders>
          </w:tcPr>
          <w:p w14:paraId="5C152B00" w14:textId="77777777" w:rsidR="004A7129" w:rsidRDefault="004A7129" w:rsidP="00CF67E3">
            <w:pPr>
              <w:jc w:val="right"/>
              <w:rPr>
                <w:sz w:val="19"/>
                <w:szCs w:val="19"/>
              </w:rPr>
            </w:pPr>
          </w:p>
          <w:p w14:paraId="3507A0C2" w14:textId="3AB20FCE" w:rsidR="004A7129" w:rsidRPr="00337760" w:rsidRDefault="004A7129" w:rsidP="00CF67E3">
            <w:pPr>
              <w:jc w:val="right"/>
              <w:rPr>
                <w:sz w:val="19"/>
                <w:szCs w:val="19"/>
              </w:rPr>
            </w:pPr>
            <w:r>
              <w:rPr>
                <w:sz w:val="19"/>
                <w:szCs w:val="19"/>
              </w:rPr>
              <w:t>500,00</w:t>
            </w:r>
          </w:p>
        </w:tc>
        <w:tc>
          <w:tcPr>
            <w:tcW w:w="1406" w:type="dxa"/>
            <w:tcBorders>
              <w:top w:val="nil"/>
              <w:left w:val="nil"/>
              <w:bottom w:val="single" w:sz="4" w:space="0" w:color="auto"/>
              <w:right w:val="single" w:sz="4" w:space="0" w:color="auto"/>
            </w:tcBorders>
            <w:shd w:val="clear" w:color="auto" w:fill="auto"/>
            <w:vAlign w:val="center"/>
          </w:tcPr>
          <w:p w14:paraId="59D76B19" w14:textId="6BBFB820" w:rsidR="004A7129" w:rsidRPr="00337760" w:rsidRDefault="004A7129" w:rsidP="00CF67E3">
            <w:pPr>
              <w:jc w:val="right"/>
              <w:rPr>
                <w:sz w:val="19"/>
                <w:szCs w:val="19"/>
              </w:rPr>
            </w:pPr>
            <w:r w:rsidRPr="00337760">
              <w:rPr>
                <w:sz w:val="19"/>
                <w:szCs w:val="19"/>
              </w:rPr>
              <w:t>500,00</w:t>
            </w:r>
          </w:p>
        </w:tc>
        <w:tc>
          <w:tcPr>
            <w:tcW w:w="1406" w:type="dxa"/>
            <w:tcBorders>
              <w:top w:val="nil"/>
              <w:left w:val="nil"/>
              <w:bottom w:val="single" w:sz="4" w:space="0" w:color="auto"/>
              <w:right w:val="single" w:sz="4" w:space="0" w:color="auto"/>
            </w:tcBorders>
            <w:shd w:val="clear" w:color="auto" w:fill="auto"/>
            <w:vAlign w:val="center"/>
          </w:tcPr>
          <w:p w14:paraId="383494FE" w14:textId="6E6F5EE3" w:rsidR="004A7129" w:rsidRPr="006B6276" w:rsidRDefault="004A7129" w:rsidP="00CF67E3">
            <w:pPr>
              <w:jc w:val="right"/>
              <w:rPr>
                <w:sz w:val="19"/>
                <w:szCs w:val="19"/>
              </w:rPr>
            </w:pPr>
            <w:r>
              <w:rPr>
                <w:sz w:val="19"/>
                <w:szCs w:val="19"/>
              </w:rPr>
              <w:t>0,00</w:t>
            </w:r>
          </w:p>
        </w:tc>
        <w:tc>
          <w:tcPr>
            <w:tcW w:w="1406" w:type="dxa"/>
            <w:tcBorders>
              <w:top w:val="nil"/>
              <w:left w:val="nil"/>
              <w:bottom w:val="single" w:sz="4" w:space="0" w:color="auto"/>
              <w:right w:val="single" w:sz="4" w:space="0" w:color="auto"/>
            </w:tcBorders>
            <w:shd w:val="clear" w:color="auto" w:fill="auto"/>
            <w:vAlign w:val="center"/>
          </w:tcPr>
          <w:p w14:paraId="5444B83A" w14:textId="77FB0C13" w:rsidR="004A7129" w:rsidRPr="00735374" w:rsidRDefault="004A7129" w:rsidP="00CF67E3">
            <w:pPr>
              <w:jc w:val="right"/>
              <w:rPr>
                <w:sz w:val="19"/>
                <w:szCs w:val="19"/>
              </w:rPr>
            </w:pPr>
            <w:r w:rsidRPr="00735374">
              <w:rPr>
                <w:sz w:val="19"/>
                <w:szCs w:val="19"/>
              </w:rPr>
              <w:t>0,00</w:t>
            </w:r>
          </w:p>
        </w:tc>
        <w:tc>
          <w:tcPr>
            <w:tcW w:w="1406" w:type="dxa"/>
            <w:tcBorders>
              <w:top w:val="nil"/>
              <w:left w:val="nil"/>
              <w:bottom w:val="single" w:sz="4" w:space="0" w:color="auto"/>
              <w:right w:val="single" w:sz="4" w:space="0" w:color="auto"/>
            </w:tcBorders>
            <w:shd w:val="clear" w:color="auto" w:fill="auto"/>
            <w:vAlign w:val="center"/>
          </w:tcPr>
          <w:p w14:paraId="6B5C6EBF" w14:textId="5F367D00" w:rsidR="004A7129" w:rsidRPr="00414673" w:rsidRDefault="004A7129" w:rsidP="00CF67E3">
            <w:pPr>
              <w:jc w:val="right"/>
              <w:rPr>
                <w:sz w:val="19"/>
                <w:szCs w:val="19"/>
              </w:rPr>
            </w:pPr>
            <w:r w:rsidRPr="00414673">
              <w:rPr>
                <w:sz w:val="19"/>
                <w:szCs w:val="19"/>
              </w:rPr>
              <w:t>0,00</w:t>
            </w:r>
          </w:p>
        </w:tc>
      </w:tr>
      <w:tr w:rsidR="004A7129" w:rsidRPr="006B6276" w14:paraId="66602B8F" w14:textId="77777777" w:rsidTr="006A426A">
        <w:trPr>
          <w:trHeight w:val="887"/>
        </w:trPr>
        <w:tc>
          <w:tcPr>
            <w:tcW w:w="2354" w:type="dxa"/>
            <w:tcBorders>
              <w:top w:val="nil"/>
              <w:left w:val="single" w:sz="4" w:space="0" w:color="auto"/>
              <w:bottom w:val="single" w:sz="4" w:space="0" w:color="auto"/>
              <w:right w:val="single" w:sz="4" w:space="0" w:color="auto"/>
            </w:tcBorders>
            <w:shd w:val="clear" w:color="auto" w:fill="auto"/>
            <w:vAlign w:val="center"/>
            <w:hideMark/>
          </w:tcPr>
          <w:p w14:paraId="3EB0958A" w14:textId="77777777" w:rsidR="004A7129" w:rsidRPr="006B6276" w:rsidRDefault="004A7129" w:rsidP="00CF67E3">
            <w:pPr>
              <w:rPr>
                <w:sz w:val="20"/>
                <w:szCs w:val="20"/>
              </w:rPr>
            </w:pPr>
            <w:r w:rsidRPr="006B6276">
              <w:rPr>
                <w:sz w:val="20"/>
                <w:szCs w:val="20"/>
              </w:rPr>
              <w:t>37 Naknade građanima i kućanstvima na temelju osiguranja i druge naknade</w:t>
            </w:r>
          </w:p>
        </w:tc>
        <w:tc>
          <w:tcPr>
            <w:tcW w:w="1406" w:type="dxa"/>
            <w:tcBorders>
              <w:top w:val="nil"/>
              <w:left w:val="nil"/>
              <w:bottom w:val="single" w:sz="4" w:space="0" w:color="auto"/>
              <w:right w:val="single" w:sz="4" w:space="0" w:color="auto"/>
            </w:tcBorders>
            <w:shd w:val="clear" w:color="auto" w:fill="auto"/>
            <w:vAlign w:val="center"/>
          </w:tcPr>
          <w:p w14:paraId="1765B231" w14:textId="276163AF" w:rsidR="004A7129" w:rsidRPr="006B6276" w:rsidRDefault="004A7129" w:rsidP="00CF67E3">
            <w:pPr>
              <w:jc w:val="right"/>
              <w:rPr>
                <w:sz w:val="19"/>
                <w:szCs w:val="19"/>
              </w:rPr>
            </w:pPr>
            <w:r>
              <w:rPr>
                <w:sz w:val="19"/>
                <w:szCs w:val="19"/>
              </w:rPr>
              <w:t>46.367,11</w:t>
            </w:r>
          </w:p>
        </w:tc>
        <w:tc>
          <w:tcPr>
            <w:tcW w:w="1406" w:type="dxa"/>
            <w:tcBorders>
              <w:top w:val="nil"/>
              <w:left w:val="nil"/>
              <w:bottom w:val="single" w:sz="4" w:space="0" w:color="auto"/>
              <w:right w:val="nil"/>
            </w:tcBorders>
          </w:tcPr>
          <w:p w14:paraId="2BA5F70D" w14:textId="77777777" w:rsidR="004A7129" w:rsidRDefault="004A7129" w:rsidP="004A7129">
            <w:pPr>
              <w:jc w:val="center"/>
              <w:rPr>
                <w:sz w:val="19"/>
                <w:szCs w:val="19"/>
              </w:rPr>
            </w:pPr>
          </w:p>
          <w:p w14:paraId="20363F95" w14:textId="77777777" w:rsidR="006A426A" w:rsidRDefault="006A426A" w:rsidP="004A7129">
            <w:pPr>
              <w:jc w:val="center"/>
              <w:rPr>
                <w:sz w:val="19"/>
                <w:szCs w:val="19"/>
              </w:rPr>
            </w:pPr>
          </w:p>
          <w:p w14:paraId="52B27C8D" w14:textId="1E78ED59" w:rsidR="004A7129" w:rsidRDefault="004A7129" w:rsidP="004A7129">
            <w:pPr>
              <w:jc w:val="center"/>
              <w:rPr>
                <w:sz w:val="19"/>
                <w:szCs w:val="19"/>
              </w:rPr>
            </w:pPr>
            <w:r>
              <w:rPr>
                <w:sz w:val="19"/>
                <w:szCs w:val="19"/>
              </w:rPr>
              <w:t>63.600,00</w:t>
            </w:r>
          </w:p>
        </w:tc>
        <w:tc>
          <w:tcPr>
            <w:tcW w:w="1406" w:type="dxa"/>
            <w:tcBorders>
              <w:top w:val="nil"/>
              <w:left w:val="nil"/>
              <w:bottom w:val="single" w:sz="4" w:space="0" w:color="auto"/>
              <w:right w:val="single" w:sz="4" w:space="0" w:color="auto"/>
            </w:tcBorders>
            <w:shd w:val="clear" w:color="auto" w:fill="auto"/>
            <w:vAlign w:val="center"/>
          </w:tcPr>
          <w:p w14:paraId="2D01EDEE" w14:textId="00AEF325" w:rsidR="004A7129" w:rsidRPr="00337760" w:rsidRDefault="004A7129" w:rsidP="00CF67E3">
            <w:pPr>
              <w:jc w:val="right"/>
              <w:rPr>
                <w:sz w:val="19"/>
                <w:szCs w:val="19"/>
              </w:rPr>
            </w:pPr>
            <w:r>
              <w:rPr>
                <w:sz w:val="19"/>
                <w:szCs w:val="19"/>
              </w:rPr>
              <w:t>63.600</w:t>
            </w:r>
          </w:p>
        </w:tc>
        <w:tc>
          <w:tcPr>
            <w:tcW w:w="1406" w:type="dxa"/>
            <w:tcBorders>
              <w:top w:val="nil"/>
              <w:left w:val="nil"/>
              <w:bottom w:val="single" w:sz="4" w:space="0" w:color="auto"/>
              <w:right w:val="single" w:sz="4" w:space="0" w:color="auto"/>
            </w:tcBorders>
            <w:shd w:val="clear" w:color="auto" w:fill="auto"/>
            <w:vAlign w:val="center"/>
          </w:tcPr>
          <w:p w14:paraId="3E119967" w14:textId="4FC56C61" w:rsidR="004A7129" w:rsidRPr="006B6276" w:rsidRDefault="004A7129" w:rsidP="00CF67E3">
            <w:pPr>
              <w:jc w:val="right"/>
              <w:rPr>
                <w:sz w:val="19"/>
                <w:szCs w:val="19"/>
              </w:rPr>
            </w:pPr>
            <w:r>
              <w:rPr>
                <w:sz w:val="19"/>
                <w:szCs w:val="19"/>
              </w:rPr>
              <w:t>44.819,61</w:t>
            </w:r>
          </w:p>
        </w:tc>
        <w:tc>
          <w:tcPr>
            <w:tcW w:w="1406" w:type="dxa"/>
            <w:tcBorders>
              <w:top w:val="nil"/>
              <w:left w:val="nil"/>
              <w:bottom w:val="single" w:sz="4" w:space="0" w:color="auto"/>
              <w:right w:val="single" w:sz="4" w:space="0" w:color="auto"/>
            </w:tcBorders>
            <w:shd w:val="clear" w:color="auto" w:fill="auto"/>
            <w:vAlign w:val="center"/>
          </w:tcPr>
          <w:p w14:paraId="4436EB5F" w14:textId="0FCABCD4" w:rsidR="004A7129" w:rsidRPr="00735374" w:rsidRDefault="004A7129" w:rsidP="00CF67E3">
            <w:pPr>
              <w:jc w:val="right"/>
              <w:rPr>
                <w:sz w:val="19"/>
                <w:szCs w:val="19"/>
              </w:rPr>
            </w:pPr>
            <w:r>
              <w:rPr>
                <w:sz w:val="19"/>
                <w:szCs w:val="19"/>
              </w:rPr>
              <w:t>96,7</w:t>
            </w:r>
            <w:r w:rsidRPr="00735374">
              <w:rPr>
                <w:sz w:val="19"/>
                <w:szCs w:val="19"/>
              </w:rPr>
              <w:t xml:space="preserve"> %</w:t>
            </w:r>
          </w:p>
        </w:tc>
        <w:tc>
          <w:tcPr>
            <w:tcW w:w="1406" w:type="dxa"/>
            <w:tcBorders>
              <w:top w:val="nil"/>
              <w:left w:val="nil"/>
              <w:bottom w:val="single" w:sz="4" w:space="0" w:color="auto"/>
              <w:right w:val="single" w:sz="4" w:space="0" w:color="auto"/>
            </w:tcBorders>
            <w:shd w:val="clear" w:color="auto" w:fill="auto"/>
            <w:vAlign w:val="center"/>
          </w:tcPr>
          <w:p w14:paraId="09F06505" w14:textId="4BA287BC" w:rsidR="004A7129" w:rsidRPr="00414673" w:rsidRDefault="004A7129" w:rsidP="00CF67E3">
            <w:pPr>
              <w:jc w:val="right"/>
              <w:rPr>
                <w:sz w:val="19"/>
                <w:szCs w:val="19"/>
              </w:rPr>
            </w:pPr>
            <w:r>
              <w:rPr>
                <w:sz w:val="19"/>
                <w:szCs w:val="19"/>
              </w:rPr>
              <w:t>70,5</w:t>
            </w:r>
            <w:r w:rsidRPr="00414673">
              <w:rPr>
                <w:sz w:val="19"/>
                <w:szCs w:val="19"/>
              </w:rPr>
              <w:t xml:space="preserve"> %</w:t>
            </w:r>
          </w:p>
        </w:tc>
      </w:tr>
      <w:tr w:rsidR="004A7129" w:rsidRPr="006B6276" w14:paraId="4A961EC5" w14:textId="77777777" w:rsidTr="006A426A">
        <w:trPr>
          <w:trHeight w:val="198"/>
        </w:trPr>
        <w:tc>
          <w:tcPr>
            <w:tcW w:w="2354" w:type="dxa"/>
            <w:tcBorders>
              <w:top w:val="nil"/>
              <w:left w:val="single" w:sz="4" w:space="0" w:color="auto"/>
              <w:bottom w:val="single" w:sz="4" w:space="0" w:color="auto"/>
              <w:right w:val="single" w:sz="4" w:space="0" w:color="auto"/>
            </w:tcBorders>
            <w:shd w:val="clear" w:color="auto" w:fill="auto"/>
            <w:vAlign w:val="center"/>
          </w:tcPr>
          <w:p w14:paraId="60DE66E3" w14:textId="16908160" w:rsidR="004A7129" w:rsidRPr="006B6276" w:rsidRDefault="004A7129" w:rsidP="00CF67E3">
            <w:pPr>
              <w:rPr>
                <w:sz w:val="20"/>
                <w:szCs w:val="20"/>
              </w:rPr>
            </w:pPr>
            <w:r>
              <w:rPr>
                <w:sz w:val="20"/>
                <w:szCs w:val="20"/>
              </w:rPr>
              <w:t>38 Tekuće donacije</w:t>
            </w:r>
          </w:p>
        </w:tc>
        <w:tc>
          <w:tcPr>
            <w:tcW w:w="1406" w:type="dxa"/>
            <w:tcBorders>
              <w:top w:val="nil"/>
              <w:left w:val="nil"/>
              <w:bottom w:val="single" w:sz="4" w:space="0" w:color="auto"/>
              <w:right w:val="single" w:sz="4" w:space="0" w:color="auto"/>
            </w:tcBorders>
            <w:shd w:val="clear" w:color="auto" w:fill="auto"/>
            <w:vAlign w:val="center"/>
          </w:tcPr>
          <w:p w14:paraId="4F1DFD3D" w14:textId="7EA270B6" w:rsidR="004A7129" w:rsidRDefault="004A7129" w:rsidP="00CF67E3">
            <w:pPr>
              <w:jc w:val="right"/>
              <w:rPr>
                <w:sz w:val="19"/>
                <w:szCs w:val="19"/>
              </w:rPr>
            </w:pPr>
            <w:r>
              <w:rPr>
                <w:sz w:val="19"/>
                <w:szCs w:val="19"/>
              </w:rPr>
              <w:t>1.882,67</w:t>
            </w:r>
          </w:p>
        </w:tc>
        <w:tc>
          <w:tcPr>
            <w:tcW w:w="1406" w:type="dxa"/>
            <w:tcBorders>
              <w:top w:val="nil"/>
              <w:left w:val="nil"/>
              <w:bottom w:val="single" w:sz="4" w:space="0" w:color="auto"/>
              <w:right w:val="nil"/>
            </w:tcBorders>
          </w:tcPr>
          <w:p w14:paraId="39D18884" w14:textId="5723DD65" w:rsidR="004A7129" w:rsidRPr="00337760" w:rsidRDefault="006A426A" w:rsidP="00CF67E3">
            <w:pPr>
              <w:jc w:val="right"/>
              <w:rPr>
                <w:sz w:val="19"/>
                <w:szCs w:val="19"/>
              </w:rPr>
            </w:pPr>
            <w:r>
              <w:rPr>
                <w:sz w:val="19"/>
                <w:szCs w:val="19"/>
              </w:rPr>
              <w:t>2.000,00</w:t>
            </w:r>
          </w:p>
        </w:tc>
        <w:tc>
          <w:tcPr>
            <w:tcW w:w="1406" w:type="dxa"/>
            <w:tcBorders>
              <w:top w:val="nil"/>
              <w:left w:val="nil"/>
              <w:bottom w:val="single" w:sz="4" w:space="0" w:color="auto"/>
              <w:right w:val="single" w:sz="4" w:space="0" w:color="auto"/>
            </w:tcBorders>
            <w:shd w:val="clear" w:color="auto" w:fill="auto"/>
            <w:vAlign w:val="center"/>
          </w:tcPr>
          <w:p w14:paraId="3A242768" w14:textId="24610A36" w:rsidR="004A7129" w:rsidRPr="00337760" w:rsidRDefault="004A7129" w:rsidP="00CF67E3">
            <w:pPr>
              <w:jc w:val="right"/>
              <w:rPr>
                <w:sz w:val="19"/>
                <w:szCs w:val="19"/>
              </w:rPr>
            </w:pPr>
            <w:r w:rsidRPr="00337760">
              <w:rPr>
                <w:sz w:val="19"/>
                <w:szCs w:val="19"/>
              </w:rPr>
              <w:t>2.000,00</w:t>
            </w:r>
          </w:p>
        </w:tc>
        <w:tc>
          <w:tcPr>
            <w:tcW w:w="1406" w:type="dxa"/>
            <w:tcBorders>
              <w:top w:val="nil"/>
              <w:left w:val="nil"/>
              <w:bottom w:val="single" w:sz="4" w:space="0" w:color="auto"/>
              <w:right w:val="single" w:sz="4" w:space="0" w:color="auto"/>
            </w:tcBorders>
            <w:shd w:val="clear" w:color="auto" w:fill="auto"/>
            <w:vAlign w:val="center"/>
          </w:tcPr>
          <w:p w14:paraId="180896F4" w14:textId="32B1EA4F" w:rsidR="004A7129" w:rsidRDefault="004A7129" w:rsidP="00CF67E3">
            <w:pPr>
              <w:jc w:val="right"/>
              <w:rPr>
                <w:sz w:val="19"/>
                <w:szCs w:val="19"/>
              </w:rPr>
            </w:pPr>
            <w:r>
              <w:rPr>
                <w:sz w:val="19"/>
                <w:szCs w:val="19"/>
              </w:rPr>
              <w:t>1.964,00</w:t>
            </w:r>
          </w:p>
        </w:tc>
        <w:tc>
          <w:tcPr>
            <w:tcW w:w="1406" w:type="dxa"/>
            <w:tcBorders>
              <w:top w:val="nil"/>
              <w:left w:val="nil"/>
              <w:bottom w:val="single" w:sz="4" w:space="0" w:color="auto"/>
              <w:right w:val="single" w:sz="4" w:space="0" w:color="auto"/>
            </w:tcBorders>
            <w:shd w:val="clear" w:color="auto" w:fill="auto"/>
            <w:vAlign w:val="center"/>
          </w:tcPr>
          <w:p w14:paraId="1C93BDC6" w14:textId="4687373F" w:rsidR="004A7129" w:rsidRPr="00735374" w:rsidRDefault="004A7129" w:rsidP="00CF67E3">
            <w:pPr>
              <w:jc w:val="right"/>
              <w:rPr>
                <w:sz w:val="19"/>
                <w:szCs w:val="19"/>
              </w:rPr>
            </w:pPr>
            <w:r>
              <w:rPr>
                <w:sz w:val="19"/>
                <w:szCs w:val="19"/>
              </w:rPr>
              <w:t>104,3</w:t>
            </w:r>
            <w:r w:rsidRPr="00735374">
              <w:rPr>
                <w:sz w:val="19"/>
                <w:szCs w:val="19"/>
              </w:rPr>
              <w:t>%</w:t>
            </w:r>
          </w:p>
        </w:tc>
        <w:tc>
          <w:tcPr>
            <w:tcW w:w="1406" w:type="dxa"/>
            <w:tcBorders>
              <w:top w:val="nil"/>
              <w:left w:val="nil"/>
              <w:bottom w:val="single" w:sz="4" w:space="0" w:color="auto"/>
              <w:right w:val="single" w:sz="4" w:space="0" w:color="auto"/>
            </w:tcBorders>
            <w:shd w:val="clear" w:color="auto" w:fill="auto"/>
            <w:vAlign w:val="center"/>
          </w:tcPr>
          <w:p w14:paraId="6AE41212" w14:textId="4B060CA6" w:rsidR="004A7129" w:rsidRPr="00414673" w:rsidRDefault="004A7129" w:rsidP="00CF67E3">
            <w:pPr>
              <w:jc w:val="right"/>
              <w:rPr>
                <w:sz w:val="19"/>
                <w:szCs w:val="19"/>
              </w:rPr>
            </w:pPr>
            <w:r>
              <w:rPr>
                <w:sz w:val="19"/>
                <w:szCs w:val="19"/>
              </w:rPr>
              <w:t>98,2</w:t>
            </w:r>
            <w:r w:rsidRPr="00414673">
              <w:rPr>
                <w:sz w:val="19"/>
                <w:szCs w:val="19"/>
              </w:rPr>
              <w:t xml:space="preserve"> %</w:t>
            </w:r>
          </w:p>
        </w:tc>
      </w:tr>
      <w:tr w:rsidR="004A7129" w:rsidRPr="006B6276" w14:paraId="02797241" w14:textId="77777777" w:rsidTr="006A426A">
        <w:trPr>
          <w:trHeight w:val="443"/>
        </w:trPr>
        <w:tc>
          <w:tcPr>
            <w:tcW w:w="2354" w:type="dxa"/>
            <w:tcBorders>
              <w:top w:val="nil"/>
              <w:left w:val="single" w:sz="4" w:space="0" w:color="auto"/>
              <w:bottom w:val="single" w:sz="4" w:space="0" w:color="auto"/>
              <w:right w:val="single" w:sz="4" w:space="0" w:color="auto"/>
            </w:tcBorders>
            <w:shd w:val="clear" w:color="auto" w:fill="FFFFFF" w:themeFill="background1"/>
            <w:vAlign w:val="center"/>
            <w:hideMark/>
          </w:tcPr>
          <w:p w14:paraId="515E0F69" w14:textId="77777777" w:rsidR="004A7129" w:rsidRPr="00CF67E3" w:rsidRDefault="004A7129" w:rsidP="00CF67E3">
            <w:pPr>
              <w:rPr>
                <w:b/>
                <w:bCs/>
                <w:sz w:val="20"/>
                <w:szCs w:val="20"/>
              </w:rPr>
            </w:pPr>
            <w:r w:rsidRPr="00CF67E3">
              <w:rPr>
                <w:b/>
                <w:bCs/>
                <w:sz w:val="20"/>
                <w:szCs w:val="20"/>
              </w:rPr>
              <w:t>4 Rashodi za nabavu nefinancijske imovine</w:t>
            </w:r>
          </w:p>
        </w:tc>
        <w:tc>
          <w:tcPr>
            <w:tcW w:w="1406" w:type="dxa"/>
            <w:tcBorders>
              <w:top w:val="nil"/>
              <w:left w:val="nil"/>
              <w:bottom w:val="single" w:sz="4" w:space="0" w:color="auto"/>
              <w:right w:val="single" w:sz="4" w:space="0" w:color="auto"/>
            </w:tcBorders>
            <w:shd w:val="clear" w:color="auto" w:fill="FFFFFF" w:themeFill="background1"/>
            <w:vAlign w:val="center"/>
          </w:tcPr>
          <w:p w14:paraId="20821832" w14:textId="4D409BB6" w:rsidR="004A7129" w:rsidRPr="00CF67E3" w:rsidRDefault="004A7129" w:rsidP="00CF67E3">
            <w:pPr>
              <w:jc w:val="right"/>
              <w:rPr>
                <w:b/>
                <w:bCs/>
                <w:sz w:val="19"/>
                <w:szCs w:val="19"/>
              </w:rPr>
            </w:pPr>
            <w:r>
              <w:rPr>
                <w:b/>
                <w:bCs/>
                <w:sz w:val="19"/>
                <w:szCs w:val="19"/>
              </w:rPr>
              <w:t>124.563,30</w:t>
            </w:r>
          </w:p>
        </w:tc>
        <w:tc>
          <w:tcPr>
            <w:tcW w:w="1406" w:type="dxa"/>
            <w:tcBorders>
              <w:top w:val="nil"/>
              <w:left w:val="nil"/>
              <w:bottom w:val="single" w:sz="4" w:space="0" w:color="auto"/>
              <w:right w:val="nil"/>
            </w:tcBorders>
            <w:shd w:val="clear" w:color="auto" w:fill="FFFFFF" w:themeFill="background1"/>
          </w:tcPr>
          <w:p w14:paraId="7D561417" w14:textId="77777777" w:rsidR="006A426A" w:rsidRDefault="006A426A" w:rsidP="00CF67E3">
            <w:pPr>
              <w:jc w:val="right"/>
              <w:rPr>
                <w:b/>
                <w:bCs/>
                <w:sz w:val="19"/>
                <w:szCs w:val="19"/>
              </w:rPr>
            </w:pPr>
          </w:p>
          <w:p w14:paraId="5E6150B3" w14:textId="5232AE50" w:rsidR="004A7129" w:rsidRDefault="006A426A" w:rsidP="00CF67E3">
            <w:pPr>
              <w:jc w:val="right"/>
              <w:rPr>
                <w:b/>
                <w:bCs/>
                <w:sz w:val="19"/>
                <w:szCs w:val="19"/>
              </w:rPr>
            </w:pPr>
            <w:r>
              <w:rPr>
                <w:b/>
                <w:bCs/>
                <w:sz w:val="19"/>
                <w:szCs w:val="19"/>
              </w:rPr>
              <w:t>66.500,00</w:t>
            </w:r>
          </w:p>
        </w:tc>
        <w:tc>
          <w:tcPr>
            <w:tcW w:w="1406" w:type="dxa"/>
            <w:tcBorders>
              <w:top w:val="nil"/>
              <w:left w:val="nil"/>
              <w:bottom w:val="single" w:sz="4" w:space="0" w:color="auto"/>
              <w:right w:val="single" w:sz="4" w:space="0" w:color="auto"/>
            </w:tcBorders>
            <w:shd w:val="clear" w:color="auto" w:fill="FFFFFF" w:themeFill="background1"/>
            <w:vAlign w:val="center"/>
          </w:tcPr>
          <w:p w14:paraId="6E699E89" w14:textId="366F140F" w:rsidR="004A7129" w:rsidRPr="00337760" w:rsidRDefault="004A7129" w:rsidP="00CF67E3">
            <w:pPr>
              <w:jc w:val="right"/>
              <w:rPr>
                <w:b/>
                <w:bCs/>
                <w:sz w:val="19"/>
                <w:szCs w:val="19"/>
              </w:rPr>
            </w:pPr>
            <w:r>
              <w:rPr>
                <w:b/>
                <w:bCs/>
                <w:sz w:val="19"/>
                <w:szCs w:val="19"/>
              </w:rPr>
              <w:t>66.500,00</w:t>
            </w:r>
          </w:p>
        </w:tc>
        <w:tc>
          <w:tcPr>
            <w:tcW w:w="1406" w:type="dxa"/>
            <w:tcBorders>
              <w:top w:val="nil"/>
              <w:left w:val="nil"/>
              <w:bottom w:val="single" w:sz="4" w:space="0" w:color="auto"/>
              <w:right w:val="single" w:sz="4" w:space="0" w:color="auto"/>
            </w:tcBorders>
            <w:shd w:val="clear" w:color="auto" w:fill="FFFFFF" w:themeFill="background1"/>
            <w:vAlign w:val="center"/>
          </w:tcPr>
          <w:p w14:paraId="64F3E1AF" w14:textId="33710E4D" w:rsidR="004A7129" w:rsidRPr="00CF67E3" w:rsidRDefault="004A7129" w:rsidP="00CF67E3">
            <w:pPr>
              <w:jc w:val="right"/>
              <w:rPr>
                <w:b/>
                <w:bCs/>
                <w:sz w:val="19"/>
                <w:szCs w:val="19"/>
              </w:rPr>
            </w:pPr>
            <w:r>
              <w:rPr>
                <w:b/>
                <w:bCs/>
                <w:sz w:val="19"/>
                <w:szCs w:val="19"/>
              </w:rPr>
              <w:t>20.900,93</w:t>
            </w:r>
          </w:p>
        </w:tc>
        <w:tc>
          <w:tcPr>
            <w:tcW w:w="1406" w:type="dxa"/>
            <w:tcBorders>
              <w:top w:val="nil"/>
              <w:left w:val="nil"/>
              <w:bottom w:val="single" w:sz="4" w:space="0" w:color="auto"/>
              <w:right w:val="single" w:sz="4" w:space="0" w:color="auto"/>
            </w:tcBorders>
            <w:shd w:val="clear" w:color="auto" w:fill="FFFFFF" w:themeFill="background1"/>
            <w:vAlign w:val="center"/>
          </w:tcPr>
          <w:p w14:paraId="7B25D069" w14:textId="65AC2EAE" w:rsidR="004A7129" w:rsidRPr="00735374" w:rsidRDefault="004A7129" w:rsidP="00CF67E3">
            <w:pPr>
              <w:jc w:val="right"/>
              <w:rPr>
                <w:b/>
                <w:bCs/>
                <w:sz w:val="19"/>
                <w:szCs w:val="19"/>
              </w:rPr>
            </w:pPr>
            <w:r>
              <w:rPr>
                <w:b/>
                <w:bCs/>
                <w:sz w:val="19"/>
                <w:szCs w:val="19"/>
              </w:rPr>
              <w:t>16,8</w:t>
            </w:r>
            <w:r w:rsidRPr="00735374">
              <w:rPr>
                <w:b/>
                <w:bCs/>
                <w:sz w:val="19"/>
                <w:szCs w:val="19"/>
              </w:rPr>
              <w:t xml:space="preserve"> %</w:t>
            </w:r>
          </w:p>
        </w:tc>
        <w:tc>
          <w:tcPr>
            <w:tcW w:w="1406" w:type="dxa"/>
            <w:tcBorders>
              <w:top w:val="nil"/>
              <w:left w:val="nil"/>
              <w:bottom w:val="single" w:sz="4" w:space="0" w:color="auto"/>
              <w:right w:val="single" w:sz="4" w:space="0" w:color="auto"/>
            </w:tcBorders>
            <w:shd w:val="clear" w:color="auto" w:fill="FFFFFF" w:themeFill="background1"/>
            <w:vAlign w:val="center"/>
          </w:tcPr>
          <w:p w14:paraId="74B9442D" w14:textId="7AC58B23" w:rsidR="004A7129" w:rsidRPr="00414673" w:rsidRDefault="004A7129" w:rsidP="00CF67E3">
            <w:pPr>
              <w:jc w:val="right"/>
              <w:rPr>
                <w:b/>
                <w:bCs/>
                <w:sz w:val="19"/>
                <w:szCs w:val="19"/>
              </w:rPr>
            </w:pPr>
            <w:r>
              <w:rPr>
                <w:b/>
                <w:bCs/>
                <w:sz w:val="19"/>
                <w:szCs w:val="19"/>
              </w:rPr>
              <w:t>31,4</w:t>
            </w:r>
            <w:r w:rsidRPr="00414673">
              <w:rPr>
                <w:b/>
                <w:bCs/>
                <w:sz w:val="19"/>
                <w:szCs w:val="19"/>
              </w:rPr>
              <w:t xml:space="preserve"> %</w:t>
            </w:r>
          </w:p>
        </w:tc>
      </w:tr>
      <w:tr w:rsidR="004A7129" w:rsidRPr="006B6276" w14:paraId="481D8276" w14:textId="77777777" w:rsidTr="006A426A">
        <w:trPr>
          <w:trHeight w:val="665"/>
        </w:trPr>
        <w:tc>
          <w:tcPr>
            <w:tcW w:w="2354" w:type="dxa"/>
            <w:tcBorders>
              <w:top w:val="nil"/>
              <w:left w:val="single" w:sz="4" w:space="0" w:color="auto"/>
              <w:bottom w:val="single" w:sz="4" w:space="0" w:color="auto"/>
              <w:right w:val="single" w:sz="4" w:space="0" w:color="auto"/>
            </w:tcBorders>
            <w:shd w:val="clear" w:color="auto" w:fill="auto"/>
            <w:vAlign w:val="center"/>
            <w:hideMark/>
          </w:tcPr>
          <w:p w14:paraId="2351B38B" w14:textId="77777777" w:rsidR="004A7129" w:rsidRPr="006B6276" w:rsidRDefault="004A7129" w:rsidP="0026071D">
            <w:pPr>
              <w:rPr>
                <w:sz w:val="20"/>
                <w:szCs w:val="20"/>
              </w:rPr>
            </w:pPr>
            <w:r w:rsidRPr="006B6276">
              <w:rPr>
                <w:sz w:val="20"/>
                <w:szCs w:val="20"/>
              </w:rPr>
              <w:t>42 Rashodi za nabavu proizvedene dugotrajne imovine</w:t>
            </w:r>
          </w:p>
        </w:tc>
        <w:tc>
          <w:tcPr>
            <w:tcW w:w="1406" w:type="dxa"/>
            <w:tcBorders>
              <w:top w:val="nil"/>
              <w:left w:val="nil"/>
              <w:bottom w:val="single" w:sz="4" w:space="0" w:color="auto"/>
              <w:right w:val="single" w:sz="4" w:space="0" w:color="auto"/>
            </w:tcBorders>
            <w:shd w:val="clear" w:color="auto" w:fill="auto"/>
            <w:vAlign w:val="center"/>
          </w:tcPr>
          <w:p w14:paraId="1061A827" w14:textId="08D94E83" w:rsidR="004A7129" w:rsidRPr="0026071D" w:rsidRDefault="004A7129" w:rsidP="0026071D">
            <w:pPr>
              <w:jc w:val="right"/>
              <w:rPr>
                <w:sz w:val="19"/>
                <w:szCs w:val="19"/>
              </w:rPr>
            </w:pPr>
            <w:r>
              <w:rPr>
                <w:bCs/>
                <w:sz w:val="19"/>
                <w:szCs w:val="19"/>
              </w:rPr>
              <w:t>124.563,30</w:t>
            </w:r>
          </w:p>
        </w:tc>
        <w:tc>
          <w:tcPr>
            <w:tcW w:w="1406" w:type="dxa"/>
            <w:tcBorders>
              <w:top w:val="nil"/>
              <w:left w:val="nil"/>
              <w:bottom w:val="single" w:sz="4" w:space="0" w:color="auto"/>
              <w:right w:val="nil"/>
            </w:tcBorders>
          </w:tcPr>
          <w:p w14:paraId="3D127536" w14:textId="77777777" w:rsidR="006A426A" w:rsidRDefault="006A426A" w:rsidP="0026071D">
            <w:pPr>
              <w:jc w:val="right"/>
              <w:rPr>
                <w:bCs/>
                <w:sz w:val="19"/>
                <w:szCs w:val="19"/>
              </w:rPr>
            </w:pPr>
          </w:p>
          <w:p w14:paraId="0026F059" w14:textId="06C7E114" w:rsidR="004A7129" w:rsidRDefault="006A426A" w:rsidP="0026071D">
            <w:pPr>
              <w:jc w:val="right"/>
              <w:rPr>
                <w:bCs/>
                <w:sz w:val="19"/>
                <w:szCs w:val="19"/>
              </w:rPr>
            </w:pPr>
            <w:r>
              <w:rPr>
                <w:bCs/>
                <w:sz w:val="19"/>
                <w:szCs w:val="19"/>
              </w:rPr>
              <w:t>66.500,00</w:t>
            </w:r>
          </w:p>
        </w:tc>
        <w:tc>
          <w:tcPr>
            <w:tcW w:w="1406" w:type="dxa"/>
            <w:tcBorders>
              <w:top w:val="nil"/>
              <w:left w:val="nil"/>
              <w:bottom w:val="single" w:sz="4" w:space="0" w:color="auto"/>
              <w:right w:val="single" w:sz="4" w:space="0" w:color="auto"/>
            </w:tcBorders>
            <w:shd w:val="clear" w:color="auto" w:fill="auto"/>
            <w:vAlign w:val="center"/>
          </w:tcPr>
          <w:p w14:paraId="7E2D9EA3" w14:textId="5661C748" w:rsidR="004A7129" w:rsidRPr="00337760" w:rsidRDefault="004A7129" w:rsidP="0026071D">
            <w:pPr>
              <w:jc w:val="right"/>
              <w:rPr>
                <w:sz w:val="19"/>
                <w:szCs w:val="19"/>
              </w:rPr>
            </w:pPr>
            <w:r>
              <w:rPr>
                <w:bCs/>
                <w:sz w:val="19"/>
                <w:szCs w:val="19"/>
              </w:rPr>
              <w:t>66.500,00</w:t>
            </w:r>
          </w:p>
        </w:tc>
        <w:tc>
          <w:tcPr>
            <w:tcW w:w="1406" w:type="dxa"/>
            <w:tcBorders>
              <w:top w:val="nil"/>
              <w:left w:val="nil"/>
              <w:bottom w:val="single" w:sz="4" w:space="0" w:color="auto"/>
              <w:right w:val="single" w:sz="4" w:space="0" w:color="auto"/>
            </w:tcBorders>
            <w:shd w:val="clear" w:color="auto" w:fill="auto"/>
            <w:vAlign w:val="center"/>
          </w:tcPr>
          <w:p w14:paraId="372BD298" w14:textId="19057D5C" w:rsidR="004A7129" w:rsidRPr="0026071D" w:rsidRDefault="004A7129" w:rsidP="0026071D">
            <w:pPr>
              <w:jc w:val="right"/>
              <w:rPr>
                <w:sz w:val="19"/>
                <w:szCs w:val="19"/>
              </w:rPr>
            </w:pPr>
            <w:r>
              <w:rPr>
                <w:bCs/>
                <w:sz w:val="19"/>
                <w:szCs w:val="19"/>
              </w:rPr>
              <w:t>20.900,93</w:t>
            </w:r>
          </w:p>
        </w:tc>
        <w:tc>
          <w:tcPr>
            <w:tcW w:w="1406" w:type="dxa"/>
            <w:tcBorders>
              <w:top w:val="nil"/>
              <w:left w:val="nil"/>
              <w:bottom w:val="single" w:sz="4" w:space="0" w:color="auto"/>
              <w:right w:val="single" w:sz="4" w:space="0" w:color="auto"/>
            </w:tcBorders>
            <w:shd w:val="clear" w:color="auto" w:fill="auto"/>
            <w:vAlign w:val="center"/>
          </w:tcPr>
          <w:p w14:paraId="273AE2F8" w14:textId="796B7498" w:rsidR="004A7129" w:rsidRPr="00735374" w:rsidRDefault="004A7129" w:rsidP="0026071D">
            <w:pPr>
              <w:jc w:val="right"/>
              <w:rPr>
                <w:sz w:val="19"/>
                <w:szCs w:val="19"/>
              </w:rPr>
            </w:pPr>
            <w:r>
              <w:rPr>
                <w:bCs/>
                <w:sz w:val="19"/>
                <w:szCs w:val="19"/>
              </w:rPr>
              <w:t>16,8</w:t>
            </w:r>
            <w:r w:rsidRPr="00735374">
              <w:rPr>
                <w:bCs/>
                <w:sz w:val="19"/>
                <w:szCs w:val="19"/>
              </w:rPr>
              <w:t xml:space="preserve"> %</w:t>
            </w:r>
          </w:p>
        </w:tc>
        <w:tc>
          <w:tcPr>
            <w:tcW w:w="1406" w:type="dxa"/>
            <w:tcBorders>
              <w:top w:val="nil"/>
              <w:left w:val="nil"/>
              <w:bottom w:val="single" w:sz="4" w:space="0" w:color="auto"/>
              <w:right w:val="single" w:sz="4" w:space="0" w:color="auto"/>
            </w:tcBorders>
            <w:shd w:val="clear" w:color="auto" w:fill="auto"/>
            <w:vAlign w:val="center"/>
          </w:tcPr>
          <w:p w14:paraId="1921FE17" w14:textId="376E4158" w:rsidR="004A7129" w:rsidRPr="00414673" w:rsidRDefault="004A7129" w:rsidP="0026071D">
            <w:pPr>
              <w:jc w:val="right"/>
              <w:rPr>
                <w:sz w:val="19"/>
                <w:szCs w:val="19"/>
              </w:rPr>
            </w:pPr>
            <w:r>
              <w:rPr>
                <w:bCs/>
                <w:sz w:val="19"/>
                <w:szCs w:val="19"/>
              </w:rPr>
              <w:t>31,4</w:t>
            </w:r>
            <w:r w:rsidRPr="00414673">
              <w:rPr>
                <w:bCs/>
                <w:sz w:val="19"/>
                <w:szCs w:val="19"/>
              </w:rPr>
              <w:t xml:space="preserve"> %</w:t>
            </w:r>
          </w:p>
        </w:tc>
      </w:tr>
    </w:tbl>
    <w:p w14:paraId="4507B70D" w14:textId="5F7A7E5F" w:rsidR="00205440" w:rsidRPr="00556FF5" w:rsidRDefault="00205440" w:rsidP="00205440">
      <w:pPr>
        <w:jc w:val="both"/>
      </w:pPr>
    </w:p>
    <w:p w14:paraId="4217C31F" w14:textId="13BFA1F6" w:rsidR="002E6B6A" w:rsidRPr="005D0859" w:rsidRDefault="002E6B6A" w:rsidP="002E6B6A">
      <w:pPr>
        <w:autoSpaceDE w:val="0"/>
        <w:autoSpaceDN w:val="0"/>
        <w:adjustRightInd w:val="0"/>
        <w:contextualSpacing/>
        <w:jc w:val="center"/>
        <w:rPr>
          <w:rFonts w:eastAsiaTheme="minorHAnsi"/>
          <w:b/>
          <w:color w:val="000000" w:themeColor="text1"/>
          <w:lang w:eastAsia="en-US"/>
        </w:rPr>
      </w:pPr>
      <w:r w:rsidRPr="005D0859">
        <w:rPr>
          <w:rFonts w:eastAsiaTheme="minorHAnsi"/>
          <w:b/>
          <w:color w:val="000000" w:themeColor="text1"/>
          <w:lang w:eastAsia="en-US"/>
        </w:rPr>
        <w:t>Rashodi poslovanja</w:t>
      </w:r>
    </w:p>
    <w:p w14:paraId="39B50860" w14:textId="77777777" w:rsidR="00735374" w:rsidRPr="00894810" w:rsidRDefault="00735374" w:rsidP="002E6B6A">
      <w:pPr>
        <w:autoSpaceDE w:val="0"/>
        <w:autoSpaceDN w:val="0"/>
        <w:adjustRightInd w:val="0"/>
        <w:contextualSpacing/>
        <w:jc w:val="center"/>
        <w:rPr>
          <w:rFonts w:eastAsiaTheme="minorHAnsi"/>
          <w:b/>
          <w:lang w:eastAsia="en-US"/>
        </w:rPr>
      </w:pPr>
    </w:p>
    <w:p w14:paraId="11442C07" w14:textId="3CFD969E" w:rsidR="00305C1C" w:rsidRPr="00305C1C" w:rsidRDefault="002E6B6A" w:rsidP="00305C1C">
      <w:pPr>
        <w:ind w:firstLine="709"/>
        <w:jc w:val="both"/>
        <w:rPr>
          <w:bCs/>
        </w:rPr>
      </w:pPr>
      <w:r w:rsidRPr="00C175B2">
        <w:rPr>
          <w:bCs/>
        </w:rPr>
        <w:t>Rashodi poslovanja (</w:t>
      </w:r>
      <w:r w:rsidR="00305C1C">
        <w:rPr>
          <w:bCs/>
        </w:rPr>
        <w:t xml:space="preserve">razred 3 - </w:t>
      </w:r>
      <w:r w:rsidRPr="00C175B2">
        <w:rPr>
          <w:bCs/>
        </w:rPr>
        <w:t xml:space="preserve">rashodi za zaposlene, materijalni rashodi, financijski rashodi, subvencije, pomoći dane u inozemstvo i unutar općeg proračuna, naknade građanima i kućanstvima na temelju osiguranja i druge naknade te ostali rashodi) </w:t>
      </w:r>
      <w:r w:rsidR="00305C1C" w:rsidRPr="00305C1C">
        <w:rPr>
          <w:bCs/>
        </w:rPr>
        <w:t xml:space="preserve">za razdoblje 01.01. do </w:t>
      </w:r>
      <w:r w:rsidR="00735374">
        <w:rPr>
          <w:bCs/>
        </w:rPr>
        <w:t>31.12</w:t>
      </w:r>
      <w:r w:rsidR="00305C1C" w:rsidRPr="00305C1C">
        <w:rPr>
          <w:bCs/>
        </w:rPr>
        <w:t>.202</w:t>
      </w:r>
      <w:r w:rsidR="00894810">
        <w:rPr>
          <w:bCs/>
        </w:rPr>
        <w:t>5</w:t>
      </w:r>
      <w:r w:rsidR="00305C1C" w:rsidRPr="00305C1C">
        <w:rPr>
          <w:bCs/>
        </w:rPr>
        <w:t>. godin</w:t>
      </w:r>
      <w:r w:rsidR="00A40D23">
        <w:rPr>
          <w:bCs/>
        </w:rPr>
        <w:t xml:space="preserve">e izvršeni su u iznosu od </w:t>
      </w:r>
      <w:r w:rsidR="005218DC">
        <w:rPr>
          <w:bCs/>
        </w:rPr>
        <w:t>4.474.847,88</w:t>
      </w:r>
      <w:r w:rsidR="00305C1C">
        <w:rPr>
          <w:bCs/>
        </w:rPr>
        <w:t xml:space="preserve"> €</w:t>
      </w:r>
      <w:r w:rsidR="00305C1C" w:rsidRPr="00305C1C">
        <w:rPr>
          <w:bCs/>
        </w:rPr>
        <w:t xml:space="preserve"> i veći su za </w:t>
      </w:r>
      <w:r w:rsidR="005218DC">
        <w:rPr>
          <w:bCs/>
        </w:rPr>
        <w:t>28,46</w:t>
      </w:r>
      <w:r w:rsidR="00CF67E3">
        <w:rPr>
          <w:bCs/>
        </w:rPr>
        <w:t xml:space="preserve"> </w:t>
      </w:r>
      <w:r w:rsidR="00305C1C" w:rsidRPr="00305C1C">
        <w:rPr>
          <w:bCs/>
        </w:rPr>
        <w:t xml:space="preserve">% u odnosu na </w:t>
      </w:r>
      <w:r w:rsidR="00DB4A75">
        <w:rPr>
          <w:bCs/>
        </w:rPr>
        <w:t xml:space="preserve">isto razdoblje </w:t>
      </w:r>
      <w:r w:rsidR="00305C1C" w:rsidRPr="00305C1C">
        <w:rPr>
          <w:bCs/>
        </w:rPr>
        <w:t>u 202</w:t>
      </w:r>
      <w:r w:rsidR="005218DC">
        <w:rPr>
          <w:bCs/>
        </w:rPr>
        <w:t>4</w:t>
      </w:r>
      <w:r w:rsidR="00305C1C" w:rsidRPr="00305C1C">
        <w:rPr>
          <w:bCs/>
        </w:rPr>
        <w:t xml:space="preserve">. godini, kada su iznosili </w:t>
      </w:r>
      <w:r w:rsidR="005218DC">
        <w:rPr>
          <w:bCs/>
        </w:rPr>
        <w:t>3.743.269,25</w:t>
      </w:r>
      <w:r w:rsidR="00DB4A75">
        <w:rPr>
          <w:bCs/>
        </w:rPr>
        <w:t xml:space="preserve"> </w:t>
      </w:r>
      <w:r w:rsidR="00305C1C">
        <w:rPr>
          <w:bCs/>
        </w:rPr>
        <w:t>€</w:t>
      </w:r>
      <w:r w:rsidR="00DB4A75">
        <w:rPr>
          <w:bCs/>
        </w:rPr>
        <w:t>. Rashodi u 20</w:t>
      </w:r>
      <w:r w:rsidR="00A40D23">
        <w:rPr>
          <w:bCs/>
        </w:rPr>
        <w:t>2</w:t>
      </w:r>
      <w:r w:rsidR="005218DC">
        <w:rPr>
          <w:bCs/>
        </w:rPr>
        <w:t>5</w:t>
      </w:r>
      <w:r w:rsidR="00A40D23">
        <w:rPr>
          <w:bCs/>
        </w:rPr>
        <w:t xml:space="preserve">. godini su ostvareni sa </w:t>
      </w:r>
      <w:r w:rsidR="005218DC">
        <w:rPr>
          <w:bCs/>
        </w:rPr>
        <w:t>84,7</w:t>
      </w:r>
      <w:r w:rsidR="00DB4A75">
        <w:rPr>
          <w:bCs/>
        </w:rPr>
        <w:t xml:space="preserve"> </w:t>
      </w:r>
      <w:r w:rsidR="00D717B6">
        <w:rPr>
          <w:bCs/>
        </w:rPr>
        <w:t>% tekućeg plana.</w:t>
      </w:r>
    </w:p>
    <w:p w14:paraId="24A54C70" w14:textId="0E57EE70" w:rsidR="002E6B6A" w:rsidRPr="00C175B2" w:rsidRDefault="002E6B6A" w:rsidP="002E6B6A">
      <w:pPr>
        <w:ind w:firstLine="709"/>
        <w:jc w:val="both"/>
      </w:pPr>
    </w:p>
    <w:p w14:paraId="747225CC" w14:textId="23058ADA" w:rsidR="002E6B6A" w:rsidRDefault="002E6B6A" w:rsidP="002E6B6A">
      <w:pPr>
        <w:ind w:firstLine="720"/>
        <w:jc w:val="both"/>
      </w:pPr>
      <w:r w:rsidRPr="00C9039C">
        <w:rPr>
          <w:b/>
          <w:i/>
        </w:rPr>
        <w:t>Rashodi za zaposlene</w:t>
      </w:r>
      <w:r w:rsidRPr="00C9039C">
        <w:t xml:space="preserve"> (skupina 31) obuhvaćaju plaće, doprinose na plaće i ostale rashode za zaposlene, a </w:t>
      </w:r>
      <w:r w:rsidR="00305C1C">
        <w:t>ostvareni</w:t>
      </w:r>
      <w:r w:rsidRPr="00C9039C">
        <w:t xml:space="preserve"> su u ukupnom iznosu od </w:t>
      </w:r>
      <w:r w:rsidR="005218DC">
        <w:t>3.696.948,52</w:t>
      </w:r>
      <w:r w:rsidR="00A40D23">
        <w:t xml:space="preserve"> </w:t>
      </w:r>
      <w:r w:rsidR="003B1CA5">
        <w:t xml:space="preserve">€ </w:t>
      </w:r>
      <w:r w:rsidR="00305C1C" w:rsidRPr="00305C1C">
        <w:t xml:space="preserve">što je povećanje od </w:t>
      </w:r>
      <w:r w:rsidR="005218DC">
        <w:t>22,2</w:t>
      </w:r>
      <w:r w:rsidR="00CF67E3">
        <w:t xml:space="preserve"> </w:t>
      </w:r>
      <w:r w:rsidR="00305C1C" w:rsidRPr="00305C1C">
        <w:t>% u odnosu na 202</w:t>
      </w:r>
      <w:r w:rsidR="005218DC">
        <w:t>4</w:t>
      </w:r>
      <w:r w:rsidR="00305C1C" w:rsidRPr="00305C1C">
        <w:t xml:space="preserve">. godinu, kada su iznosili </w:t>
      </w:r>
      <w:r w:rsidR="005218DC">
        <w:t>3.026.325,37</w:t>
      </w:r>
      <w:r w:rsidR="00A40D23">
        <w:t xml:space="preserve"> </w:t>
      </w:r>
      <w:r w:rsidR="00305C1C">
        <w:t>€</w:t>
      </w:r>
      <w:r w:rsidR="00A40D23">
        <w:t xml:space="preserve">, a ostvareni su u </w:t>
      </w:r>
      <w:r w:rsidR="005218DC">
        <w:t>87,7</w:t>
      </w:r>
      <w:r w:rsidR="00234598">
        <w:t xml:space="preserve"> </w:t>
      </w:r>
      <w:r w:rsidR="00D717B6">
        <w:t xml:space="preserve">% tekućeg plana. </w:t>
      </w:r>
    </w:p>
    <w:p w14:paraId="49ED9F49" w14:textId="425884F8" w:rsidR="003B1CA5" w:rsidRDefault="00305C1C" w:rsidP="002E6B6A">
      <w:pPr>
        <w:ind w:firstLine="720"/>
        <w:jc w:val="both"/>
      </w:pPr>
      <w:r>
        <w:t xml:space="preserve">Rashodi za zaposlene predstavljaju najveći udio u ostvarenju Rashoda poslovanja. </w:t>
      </w:r>
      <w:r w:rsidR="003B1CA5">
        <w:t>Obuhvaćaju rashode za zaposlenike Osnovne škole Samobor i to za 1</w:t>
      </w:r>
      <w:r w:rsidR="005218DC">
        <w:t>01</w:t>
      </w:r>
      <w:r w:rsidR="003B1CA5">
        <w:t xml:space="preserve"> učit</w:t>
      </w:r>
      <w:r>
        <w:t>elja, tehničkog i administrativnog osoblja</w:t>
      </w:r>
      <w:r w:rsidR="00F76BEF" w:rsidRPr="00F76BEF">
        <w:t>, doda</w:t>
      </w:r>
      <w:r w:rsidR="00F76BEF">
        <w:t>tke</w:t>
      </w:r>
      <w:r w:rsidR="00F76BEF" w:rsidRPr="00F76BEF">
        <w:t xml:space="preserve"> na plaću mentora u osnovnim školama</w:t>
      </w:r>
      <w:r w:rsidR="003B1CA5">
        <w:t xml:space="preserve"> </w:t>
      </w:r>
      <w:r w:rsidR="003B1CA5" w:rsidRPr="003B1CA5">
        <w:t>financirani od strane Ministarstva znanosti i obrazovanja</w:t>
      </w:r>
      <w:r w:rsidR="00F76BEF" w:rsidRPr="00F76BEF">
        <w:t xml:space="preserve"> na teret državnog proračuna</w:t>
      </w:r>
      <w:r w:rsidR="00234598">
        <w:t>,</w:t>
      </w:r>
      <w:r w:rsidR="00F76BEF">
        <w:t xml:space="preserve"> </w:t>
      </w:r>
      <w:r w:rsidR="005218DC">
        <w:t>4</w:t>
      </w:r>
      <w:r w:rsidR="00234598">
        <w:t xml:space="preserve"> učiteljica</w:t>
      </w:r>
      <w:r w:rsidR="00F76BEF" w:rsidRPr="00F76BEF">
        <w:t xml:space="preserve"> u produženom boravku financiran</w:t>
      </w:r>
      <w:r w:rsidR="00F76BEF">
        <w:t>e</w:t>
      </w:r>
      <w:r w:rsidR="00F76BEF" w:rsidRPr="00F76BEF">
        <w:t xml:space="preserve"> od strane Osnivača </w:t>
      </w:r>
      <w:r w:rsidR="00F76BEF">
        <w:t>odnosno</w:t>
      </w:r>
      <w:r w:rsidR="00F76BEF" w:rsidRPr="00F76BEF">
        <w:t xml:space="preserve"> Grad</w:t>
      </w:r>
      <w:r w:rsidR="00F76BEF">
        <w:t>a</w:t>
      </w:r>
      <w:r w:rsidR="00F76BEF" w:rsidRPr="00F76BEF">
        <w:t xml:space="preserve"> Samobor</w:t>
      </w:r>
      <w:r w:rsidR="00F76BEF">
        <w:t>a</w:t>
      </w:r>
      <w:r w:rsidR="005218DC">
        <w:t>, te 24</w:t>
      </w:r>
      <w:r w:rsidR="00A40D23">
        <w:t xml:space="preserve"> pomoćnika u nastavi, odnosno</w:t>
      </w:r>
      <w:r w:rsidR="00234598">
        <w:t xml:space="preserve"> stručna komunikacijska posrednika</w:t>
      </w:r>
      <w:r>
        <w:t>.</w:t>
      </w:r>
    </w:p>
    <w:p w14:paraId="4021163F" w14:textId="029D46E6" w:rsidR="002E6B6A" w:rsidRPr="00707A99" w:rsidRDefault="002E6B6A" w:rsidP="00F76BEF">
      <w:pPr>
        <w:ind w:firstLine="720"/>
        <w:jc w:val="both"/>
        <w:rPr>
          <w:bCs/>
        </w:rPr>
      </w:pPr>
      <w:r w:rsidRPr="00707A99">
        <w:rPr>
          <w:b/>
          <w:bCs/>
          <w:i/>
        </w:rPr>
        <w:t>Materijalni rashodi</w:t>
      </w:r>
      <w:r w:rsidRPr="00707A99">
        <w:rPr>
          <w:bCs/>
        </w:rPr>
        <w:t xml:space="preserve"> (skupina 32) </w:t>
      </w:r>
      <w:r w:rsidR="00305C1C" w:rsidRPr="00305C1C">
        <w:rPr>
          <w:bCs/>
        </w:rPr>
        <w:t xml:space="preserve">u izvještajnom razdoblju </w:t>
      </w:r>
      <w:r w:rsidR="00305C1C">
        <w:rPr>
          <w:bCs/>
        </w:rPr>
        <w:t xml:space="preserve">izvršeni </w:t>
      </w:r>
      <w:r w:rsidRPr="00707A99">
        <w:rPr>
          <w:bCs/>
        </w:rPr>
        <w:t xml:space="preserve">su u iznosu od </w:t>
      </w:r>
      <w:r w:rsidR="005218DC">
        <w:t>705.318,09</w:t>
      </w:r>
      <w:r w:rsidR="00A40D23">
        <w:rPr>
          <w:bCs/>
        </w:rPr>
        <w:t xml:space="preserve"> </w:t>
      </w:r>
      <w:r w:rsidR="00F76BEF">
        <w:rPr>
          <w:bCs/>
        </w:rPr>
        <w:t xml:space="preserve">€ </w:t>
      </w:r>
      <w:r w:rsidR="00C10A2E" w:rsidRPr="00C10A2E">
        <w:rPr>
          <w:bCs/>
        </w:rPr>
        <w:t xml:space="preserve">povećani su za </w:t>
      </w:r>
      <w:r w:rsidR="005218DC">
        <w:rPr>
          <w:bCs/>
        </w:rPr>
        <w:t>6,5</w:t>
      </w:r>
      <w:r w:rsidR="00E71F54">
        <w:rPr>
          <w:bCs/>
        </w:rPr>
        <w:t xml:space="preserve"> </w:t>
      </w:r>
      <w:r w:rsidR="00C10A2E" w:rsidRPr="00C10A2E">
        <w:rPr>
          <w:bCs/>
        </w:rPr>
        <w:t>% u odnosu na prošlogodišnje ostvarenje</w:t>
      </w:r>
      <w:r w:rsidR="00C10A2E">
        <w:rPr>
          <w:bCs/>
        </w:rPr>
        <w:t>,</w:t>
      </w:r>
      <w:r w:rsidR="00C10A2E" w:rsidRPr="00C10A2E">
        <w:rPr>
          <w:bCs/>
        </w:rPr>
        <w:t xml:space="preserve"> </w:t>
      </w:r>
      <w:r w:rsidRPr="00707A99">
        <w:rPr>
          <w:bCs/>
        </w:rPr>
        <w:t xml:space="preserve">a odnose se na rashode za redovno poslovanje </w:t>
      </w:r>
      <w:r w:rsidR="00F76BEF">
        <w:rPr>
          <w:bCs/>
        </w:rPr>
        <w:t>škole</w:t>
      </w:r>
      <w:r w:rsidRPr="00707A99">
        <w:rPr>
          <w:bCs/>
        </w:rPr>
        <w:t xml:space="preserve"> te na rashode za izvršavanje planiranih programskih aktivnosti.</w:t>
      </w:r>
      <w:r w:rsidR="00A40D23">
        <w:rPr>
          <w:bCs/>
        </w:rPr>
        <w:t xml:space="preserve"> Ostvarili su </w:t>
      </w:r>
      <w:r w:rsidR="005218DC">
        <w:rPr>
          <w:bCs/>
        </w:rPr>
        <w:t>72,5</w:t>
      </w:r>
      <w:r w:rsidR="00D717B6">
        <w:rPr>
          <w:bCs/>
        </w:rPr>
        <w:t>% planiranih sredstava.</w:t>
      </w:r>
    </w:p>
    <w:p w14:paraId="5A3EAA59" w14:textId="77777777" w:rsidR="005218DC" w:rsidRDefault="002E6B6A" w:rsidP="002E6B6A">
      <w:pPr>
        <w:ind w:firstLine="720"/>
        <w:jc w:val="both"/>
        <w:rPr>
          <w:bCs/>
        </w:rPr>
      </w:pPr>
      <w:r w:rsidRPr="00555378">
        <w:rPr>
          <w:bCs/>
        </w:rPr>
        <w:t xml:space="preserve">Naknade troškova zaposlenima (podskupina 321) </w:t>
      </w:r>
      <w:r w:rsidR="00C10A2E">
        <w:rPr>
          <w:bCs/>
        </w:rPr>
        <w:t>i</w:t>
      </w:r>
      <w:r w:rsidR="000B1B4C">
        <w:rPr>
          <w:bCs/>
        </w:rPr>
        <w:t xml:space="preserve">zvršeni su u iznosu od </w:t>
      </w:r>
      <w:r w:rsidR="005218DC">
        <w:rPr>
          <w:bCs/>
        </w:rPr>
        <w:t>113.577,81</w:t>
      </w:r>
      <w:r w:rsidR="000B1B4C">
        <w:rPr>
          <w:bCs/>
        </w:rPr>
        <w:t xml:space="preserve">€ ili </w:t>
      </w:r>
      <w:r w:rsidR="005218DC">
        <w:rPr>
          <w:bCs/>
        </w:rPr>
        <w:t>82,6</w:t>
      </w:r>
      <w:r w:rsidR="00E71F54">
        <w:rPr>
          <w:bCs/>
        </w:rPr>
        <w:t xml:space="preserve"> </w:t>
      </w:r>
      <w:r w:rsidR="00C10A2E">
        <w:rPr>
          <w:bCs/>
        </w:rPr>
        <w:t>%.</w:t>
      </w:r>
      <w:r w:rsidR="00E71F54">
        <w:rPr>
          <w:bCs/>
        </w:rPr>
        <w:t xml:space="preserve"> Najznačajniji udio</w:t>
      </w:r>
      <w:r w:rsidRPr="00555378">
        <w:rPr>
          <w:bCs/>
        </w:rPr>
        <w:t xml:space="preserve"> u okviru ove podskupine odnosi se na naknade za prijevoz na posao i s posla koji </w:t>
      </w:r>
      <w:r w:rsidR="00234598">
        <w:rPr>
          <w:bCs/>
        </w:rPr>
        <w:t>izvršen</w:t>
      </w:r>
      <w:r w:rsidR="000B1B4C">
        <w:rPr>
          <w:bCs/>
        </w:rPr>
        <w:t xml:space="preserve">i u iznosu od </w:t>
      </w:r>
      <w:r w:rsidR="005218DC">
        <w:rPr>
          <w:bCs/>
        </w:rPr>
        <w:t>84.449,91</w:t>
      </w:r>
      <w:r w:rsidR="000B1B4C">
        <w:rPr>
          <w:bCs/>
        </w:rPr>
        <w:t xml:space="preserve"> € ili </w:t>
      </w:r>
      <w:r w:rsidR="005218DC">
        <w:rPr>
          <w:bCs/>
        </w:rPr>
        <w:t>88,1</w:t>
      </w:r>
      <w:r w:rsidR="00E71F54">
        <w:rPr>
          <w:bCs/>
        </w:rPr>
        <w:t xml:space="preserve"> </w:t>
      </w:r>
      <w:r w:rsidR="00C10A2E">
        <w:rPr>
          <w:bCs/>
        </w:rPr>
        <w:t>%</w:t>
      </w:r>
      <w:r w:rsidR="000B1B4C">
        <w:rPr>
          <w:bCs/>
        </w:rPr>
        <w:t xml:space="preserve"> tekućeg plana</w:t>
      </w:r>
      <w:r w:rsidR="00C10A2E">
        <w:rPr>
          <w:bCs/>
        </w:rPr>
        <w:t xml:space="preserve">. </w:t>
      </w:r>
    </w:p>
    <w:p w14:paraId="72369C16" w14:textId="6E98A21E" w:rsidR="002E6B6A" w:rsidRDefault="002E6B6A" w:rsidP="002E6B6A">
      <w:pPr>
        <w:ind w:firstLine="720"/>
        <w:jc w:val="both"/>
        <w:rPr>
          <w:bCs/>
        </w:rPr>
      </w:pPr>
      <w:r w:rsidRPr="00555378">
        <w:rPr>
          <w:bCs/>
        </w:rPr>
        <w:t xml:space="preserve">Tu su još i službena putovanja </w:t>
      </w:r>
      <w:r w:rsidR="00C10A2E">
        <w:rPr>
          <w:bCs/>
        </w:rPr>
        <w:t xml:space="preserve">koja su ostvarena u iznosu od </w:t>
      </w:r>
      <w:r w:rsidR="00FD428D">
        <w:rPr>
          <w:bCs/>
        </w:rPr>
        <w:t>21.883,62</w:t>
      </w:r>
      <w:r w:rsidR="000B1B4C">
        <w:rPr>
          <w:bCs/>
        </w:rPr>
        <w:t xml:space="preserve"> € ili </w:t>
      </w:r>
      <w:r w:rsidR="005218DC">
        <w:rPr>
          <w:bCs/>
        </w:rPr>
        <w:t>72,5</w:t>
      </w:r>
      <w:r w:rsidR="00102E70">
        <w:rPr>
          <w:bCs/>
        </w:rPr>
        <w:t xml:space="preserve"> </w:t>
      </w:r>
      <w:r w:rsidR="004A6B11">
        <w:rPr>
          <w:bCs/>
        </w:rPr>
        <w:t>%</w:t>
      </w:r>
      <w:r w:rsidRPr="00555378">
        <w:rPr>
          <w:bCs/>
        </w:rPr>
        <w:t>, stručno usavršavanje zaposlenika</w:t>
      </w:r>
      <w:r w:rsidR="00555378" w:rsidRPr="00555378">
        <w:rPr>
          <w:bCs/>
        </w:rPr>
        <w:t xml:space="preserve"> </w:t>
      </w:r>
      <w:r w:rsidR="00FD428D">
        <w:rPr>
          <w:bCs/>
        </w:rPr>
        <w:t>6.261,98</w:t>
      </w:r>
      <w:r w:rsidR="000B1B4C">
        <w:rPr>
          <w:bCs/>
        </w:rPr>
        <w:t xml:space="preserve"> € ili </w:t>
      </w:r>
      <w:r w:rsidR="00FD428D">
        <w:rPr>
          <w:bCs/>
        </w:rPr>
        <w:t>62,4</w:t>
      </w:r>
      <w:r w:rsidR="00E71F54">
        <w:rPr>
          <w:bCs/>
        </w:rPr>
        <w:t xml:space="preserve"> </w:t>
      </w:r>
      <w:r w:rsidR="004A6B11">
        <w:rPr>
          <w:bCs/>
        </w:rPr>
        <w:t>%</w:t>
      </w:r>
      <w:r w:rsidRPr="00555378">
        <w:rPr>
          <w:bCs/>
        </w:rPr>
        <w:t xml:space="preserve"> i ostale naknade troškova zaposlenima </w:t>
      </w:r>
      <w:r w:rsidR="000B1B4C">
        <w:rPr>
          <w:bCs/>
        </w:rPr>
        <w:t xml:space="preserve">u iznosu od </w:t>
      </w:r>
      <w:r w:rsidR="00FD428D">
        <w:rPr>
          <w:bCs/>
        </w:rPr>
        <w:t>982,30</w:t>
      </w:r>
      <w:r w:rsidR="000B1B4C">
        <w:rPr>
          <w:bCs/>
        </w:rPr>
        <w:t xml:space="preserve"> € ili </w:t>
      </w:r>
      <w:r w:rsidR="00FD428D">
        <w:rPr>
          <w:bCs/>
        </w:rPr>
        <w:t>67,7</w:t>
      </w:r>
      <w:r w:rsidR="000B1B4C">
        <w:rPr>
          <w:bCs/>
        </w:rPr>
        <w:t xml:space="preserve"> % tekućeg plana.</w:t>
      </w:r>
    </w:p>
    <w:p w14:paraId="709051E8" w14:textId="77777777" w:rsidR="009B4915" w:rsidRPr="00555378" w:rsidRDefault="009B4915" w:rsidP="002E6B6A">
      <w:pPr>
        <w:ind w:firstLine="720"/>
        <w:jc w:val="both"/>
        <w:rPr>
          <w:bCs/>
        </w:rPr>
      </w:pPr>
    </w:p>
    <w:p w14:paraId="2051A121" w14:textId="378B75DD" w:rsidR="004A6B11" w:rsidRDefault="002E6B6A" w:rsidP="00682CC8">
      <w:pPr>
        <w:ind w:firstLine="720"/>
        <w:jc w:val="both"/>
        <w:rPr>
          <w:bCs/>
        </w:rPr>
      </w:pPr>
      <w:r w:rsidRPr="009105C7">
        <w:rPr>
          <w:b/>
          <w:i/>
        </w:rPr>
        <w:lastRenderedPageBreak/>
        <w:t>Rashodi za materijal i energiju</w:t>
      </w:r>
      <w:r w:rsidRPr="00390C01">
        <w:rPr>
          <w:bCs/>
        </w:rPr>
        <w:t xml:space="preserve"> (podskupina 322) </w:t>
      </w:r>
      <w:r w:rsidR="00F74797">
        <w:rPr>
          <w:bCs/>
        </w:rPr>
        <w:t>iznose</w:t>
      </w:r>
      <w:r w:rsidRPr="00390C01">
        <w:rPr>
          <w:bCs/>
        </w:rPr>
        <w:t xml:space="preserve"> </w:t>
      </w:r>
      <w:r w:rsidR="009B4915">
        <w:rPr>
          <w:bCs/>
        </w:rPr>
        <w:t>319.996,85</w:t>
      </w:r>
      <w:r w:rsidR="00555378" w:rsidRPr="00390C01">
        <w:rPr>
          <w:bCs/>
        </w:rPr>
        <w:t xml:space="preserve"> € </w:t>
      </w:r>
      <w:r w:rsidR="00F74797">
        <w:rPr>
          <w:bCs/>
        </w:rPr>
        <w:t>i ostvareni su s</w:t>
      </w:r>
      <w:r w:rsidR="00E71F54">
        <w:rPr>
          <w:bCs/>
        </w:rPr>
        <w:t xml:space="preserve"> </w:t>
      </w:r>
      <w:r w:rsidR="009B4915">
        <w:rPr>
          <w:bCs/>
        </w:rPr>
        <w:t>75,3</w:t>
      </w:r>
      <w:r w:rsidR="004B53C6">
        <w:rPr>
          <w:bCs/>
        </w:rPr>
        <w:t xml:space="preserve"> </w:t>
      </w:r>
      <w:r w:rsidR="004A6B11">
        <w:rPr>
          <w:bCs/>
        </w:rPr>
        <w:t>%</w:t>
      </w:r>
      <w:r w:rsidR="00F74797">
        <w:rPr>
          <w:bCs/>
        </w:rPr>
        <w:t xml:space="preserve"> tekućeg plana.</w:t>
      </w:r>
      <w:r w:rsidR="009B4915">
        <w:rPr>
          <w:bCs/>
        </w:rPr>
        <w:t xml:space="preserve"> U odnosu na isto izvještajno razdoblje prethodne godine, navedeni rashodi povećali su se za 6,0%.</w:t>
      </w:r>
    </w:p>
    <w:p w14:paraId="7C3580EA" w14:textId="77777777" w:rsidR="009B4915" w:rsidRDefault="009B4915" w:rsidP="00682CC8">
      <w:pPr>
        <w:ind w:firstLine="720"/>
        <w:jc w:val="both"/>
        <w:rPr>
          <w:bCs/>
        </w:rPr>
      </w:pPr>
    </w:p>
    <w:p w14:paraId="340EDF52" w14:textId="697DF5F5" w:rsidR="002E6B6A" w:rsidRPr="00390C01" w:rsidRDefault="002E6B6A" w:rsidP="004A6B11">
      <w:pPr>
        <w:jc w:val="both"/>
        <w:rPr>
          <w:bCs/>
        </w:rPr>
      </w:pPr>
      <w:r w:rsidRPr="00390C01">
        <w:rPr>
          <w:bCs/>
        </w:rPr>
        <w:t>Rashodi u ovoj podskupini odnose se na:</w:t>
      </w:r>
    </w:p>
    <w:p w14:paraId="399A12D9" w14:textId="7F4B4324" w:rsidR="002E6B6A" w:rsidRPr="00390C01" w:rsidRDefault="002E6B6A" w:rsidP="00926559">
      <w:pPr>
        <w:pStyle w:val="ListParagraph"/>
        <w:numPr>
          <w:ilvl w:val="0"/>
          <w:numId w:val="4"/>
        </w:numPr>
        <w:ind w:left="0" w:firstLine="0"/>
        <w:jc w:val="both"/>
      </w:pPr>
      <w:r w:rsidRPr="00390C01">
        <w:t xml:space="preserve">uredski materijal i ostale materijalne rashode </w:t>
      </w:r>
      <w:r w:rsidR="004A6B11">
        <w:t xml:space="preserve">izvršene </w:t>
      </w:r>
      <w:r w:rsidRPr="00390C01">
        <w:t xml:space="preserve">u iznosu </w:t>
      </w:r>
      <w:r w:rsidR="00F74797">
        <w:t xml:space="preserve">od </w:t>
      </w:r>
      <w:r w:rsidR="009B4915">
        <w:t>30.584,48</w:t>
      </w:r>
      <w:r w:rsidR="00F74797">
        <w:t xml:space="preserve"> € ili </w:t>
      </w:r>
      <w:r w:rsidR="009B4915">
        <w:t>62,10</w:t>
      </w:r>
      <w:r w:rsidR="001C21BF">
        <w:t xml:space="preserve"> </w:t>
      </w:r>
      <w:r w:rsidR="004A6B11">
        <w:t>%</w:t>
      </w:r>
      <w:r w:rsidR="00932DAF">
        <w:t xml:space="preserve"> financijskog plana</w:t>
      </w:r>
    </w:p>
    <w:p w14:paraId="66D1E24D" w14:textId="1A0EBA4A" w:rsidR="002E6B6A" w:rsidRPr="00390C01" w:rsidRDefault="004A6B11" w:rsidP="009E63D5">
      <w:pPr>
        <w:pStyle w:val="ListParagraph"/>
        <w:numPr>
          <w:ilvl w:val="0"/>
          <w:numId w:val="4"/>
        </w:numPr>
        <w:ind w:left="284" w:hanging="284"/>
        <w:jc w:val="both"/>
      </w:pPr>
      <w:r>
        <w:t xml:space="preserve">materijal i sirovine </w:t>
      </w:r>
      <w:r w:rsidRPr="004A6B11">
        <w:t>izvršene u iznosu od</w:t>
      </w:r>
      <w:r w:rsidR="00F74797">
        <w:t xml:space="preserve"> </w:t>
      </w:r>
      <w:r w:rsidR="009B4915">
        <w:t>253.881,91</w:t>
      </w:r>
      <w:r w:rsidR="00F74797">
        <w:t xml:space="preserve"> € ili </w:t>
      </w:r>
      <w:r w:rsidR="009B4915">
        <w:t>80,0</w:t>
      </w:r>
      <w:r w:rsidR="001C21BF">
        <w:t xml:space="preserve"> </w:t>
      </w:r>
      <w:r>
        <w:t>%</w:t>
      </w:r>
      <w:r w:rsidR="00932DAF">
        <w:t xml:space="preserve"> financijskog plana</w:t>
      </w:r>
      <w:r>
        <w:t xml:space="preserve"> i najv</w:t>
      </w:r>
      <w:r w:rsidR="001C21BF">
        <w:t>ećim dijelo</w:t>
      </w:r>
      <w:r>
        <w:t>m se odnose na prehranu za školsku kuhinju</w:t>
      </w:r>
    </w:p>
    <w:p w14:paraId="1CE38B27" w14:textId="5A5209CC" w:rsidR="002E6B6A" w:rsidRPr="00390C01" w:rsidRDefault="002E6B6A" w:rsidP="009E63D5">
      <w:pPr>
        <w:pStyle w:val="ListParagraph"/>
        <w:numPr>
          <w:ilvl w:val="0"/>
          <w:numId w:val="4"/>
        </w:numPr>
        <w:ind w:left="284" w:hanging="284"/>
        <w:jc w:val="both"/>
      </w:pPr>
      <w:r w:rsidRPr="00390C01">
        <w:t xml:space="preserve">rashode za energiju </w:t>
      </w:r>
      <w:r w:rsidR="004A6B11" w:rsidRPr="004A6B11">
        <w:t>izvršene u iznosu od</w:t>
      </w:r>
      <w:r w:rsidR="00F74797">
        <w:t xml:space="preserve"> </w:t>
      </w:r>
      <w:r w:rsidR="009B4915">
        <w:t>25.742,80</w:t>
      </w:r>
      <w:r w:rsidR="00F74797">
        <w:t xml:space="preserve"> € ili </w:t>
      </w:r>
      <w:r w:rsidR="009B4915">
        <w:t>58,5</w:t>
      </w:r>
      <w:r w:rsidR="00F74797">
        <w:t xml:space="preserve"> </w:t>
      </w:r>
      <w:r w:rsidR="00874C03">
        <w:t>%</w:t>
      </w:r>
      <w:r w:rsidR="009B4915">
        <w:t xml:space="preserve"> planiranih sredstava</w:t>
      </w:r>
    </w:p>
    <w:p w14:paraId="137A85BA" w14:textId="4BFD48F8" w:rsidR="002E6B6A" w:rsidRDefault="001C21BF" w:rsidP="009E63D5">
      <w:pPr>
        <w:pStyle w:val="ListParagraph"/>
        <w:numPr>
          <w:ilvl w:val="0"/>
          <w:numId w:val="4"/>
        </w:numPr>
        <w:ind w:left="284" w:hanging="284"/>
        <w:jc w:val="both"/>
      </w:pPr>
      <w:r>
        <w:t xml:space="preserve">materijal i dijelovi za tekuće i investicijsko održavanje </w:t>
      </w:r>
      <w:r w:rsidR="00874C03" w:rsidRPr="00874C03">
        <w:t>izvršene u iznosu od</w:t>
      </w:r>
      <w:r w:rsidR="00F74797">
        <w:t xml:space="preserve"> </w:t>
      </w:r>
      <w:r w:rsidR="009B4915">
        <w:t>8.416,65</w:t>
      </w:r>
      <w:r w:rsidR="00874C03">
        <w:t xml:space="preserve"> € ili </w:t>
      </w:r>
      <w:r w:rsidR="009B4915">
        <w:t>93,5</w:t>
      </w:r>
      <w:r>
        <w:t xml:space="preserve"> % u </w:t>
      </w:r>
      <w:r w:rsidR="00932DAF">
        <w:t>izvršenju financijskog plana</w:t>
      </w:r>
    </w:p>
    <w:p w14:paraId="16C52F03" w14:textId="66EF5E3F" w:rsidR="00F74797" w:rsidRPr="00390C01" w:rsidRDefault="00F74797" w:rsidP="009E63D5">
      <w:pPr>
        <w:pStyle w:val="ListParagraph"/>
        <w:numPr>
          <w:ilvl w:val="0"/>
          <w:numId w:val="4"/>
        </w:numPr>
        <w:ind w:left="284" w:hanging="284"/>
        <w:jc w:val="both"/>
      </w:pPr>
      <w:r>
        <w:t xml:space="preserve">sitni inventar i autogume izvršeni su u iznosu od </w:t>
      </w:r>
      <w:r w:rsidR="009B4915">
        <w:t>677,04</w:t>
      </w:r>
      <w:r>
        <w:t xml:space="preserve"> € ili </w:t>
      </w:r>
      <w:r w:rsidR="009B4915">
        <w:t>33,9</w:t>
      </w:r>
      <w:r>
        <w:t xml:space="preserve"> % financijskog plana</w:t>
      </w:r>
    </w:p>
    <w:p w14:paraId="5E68F4C1" w14:textId="7F009B8E" w:rsidR="002E6B6A" w:rsidRDefault="002E6B6A" w:rsidP="009E63D5">
      <w:pPr>
        <w:pStyle w:val="ListParagraph"/>
        <w:numPr>
          <w:ilvl w:val="0"/>
          <w:numId w:val="4"/>
        </w:numPr>
        <w:ind w:left="284" w:hanging="284"/>
        <w:jc w:val="both"/>
      </w:pPr>
      <w:r w:rsidRPr="00390C01">
        <w:t xml:space="preserve">službenu, radnu i zaštitnu odjeću </w:t>
      </w:r>
      <w:r w:rsidR="00874C03" w:rsidRPr="00874C03">
        <w:t>izvršene u iznosu od</w:t>
      </w:r>
      <w:r w:rsidR="00F74797">
        <w:t xml:space="preserve"> </w:t>
      </w:r>
      <w:r w:rsidR="009B4915">
        <w:t>693,97</w:t>
      </w:r>
      <w:r w:rsidR="00F74797">
        <w:t xml:space="preserve"> € ili </w:t>
      </w:r>
      <w:r w:rsidR="009B4915">
        <w:t>20,7</w:t>
      </w:r>
      <w:r w:rsidR="001C21BF">
        <w:t xml:space="preserve"> %</w:t>
      </w:r>
      <w:r w:rsidR="009B4915">
        <w:t xml:space="preserve"> planiranih sredstava</w:t>
      </w:r>
    </w:p>
    <w:p w14:paraId="555C93A4" w14:textId="77777777" w:rsidR="009B4915" w:rsidRPr="00390C01" w:rsidRDefault="009B4915" w:rsidP="009E63D5">
      <w:pPr>
        <w:pStyle w:val="ListParagraph"/>
        <w:numPr>
          <w:ilvl w:val="0"/>
          <w:numId w:val="4"/>
        </w:numPr>
        <w:ind w:left="284" w:hanging="284"/>
        <w:jc w:val="both"/>
      </w:pPr>
    </w:p>
    <w:p w14:paraId="277549FB" w14:textId="77777777" w:rsidR="009105C7" w:rsidRDefault="00862AD6" w:rsidP="00874C03">
      <w:pPr>
        <w:ind w:firstLine="720"/>
        <w:jc w:val="both"/>
        <w:rPr>
          <w:bCs/>
        </w:rPr>
      </w:pPr>
      <w:r>
        <w:rPr>
          <w:bCs/>
        </w:rPr>
        <w:t xml:space="preserve"> </w:t>
      </w:r>
      <w:r w:rsidR="002E6B6A" w:rsidRPr="009105C7">
        <w:rPr>
          <w:b/>
          <w:i/>
        </w:rPr>
        <w:t>Rashodi za usluge</w:t>
      </w:r>
      <w:r w:rsidR="002E6B6A" w:rsidRPr="00FC0167">
        <w:rPr>
          <w:bCs/>
        </w:rPr>
        <w:t xml:space="preserve"> (podskupina 323) </w:t>
      </w:r>
      <w:r w:rsidR="00874C03" w:rsidRPr="00874C03">
        <w:rPr>
          <w:bCs/>
        </w:rPr>
        <w:t xml:space="preserve">izvršene </w:t>
      </w:r>
      <w:r w:rsidR="00E71F54">
        <w:rPr>
          <w:bCs/>
        </w:rPr>
        <w:t xml:space="preserve">su </w:t>
      </w:r>
      <w:r w:rsidR="00874C03" w:rsidRPr="00874C03">
        <w:rPr>
          <w:bCs/>
        </w:rPr>
        <w:t xml:space="preserve">u iznosu od </w:t>
      </w:r>
      <w:r w:rsidR="009B4915">
        <w:rPr>
          <w:bCs/>
        </w:rPr>
        <w:t>239.773,43</w:t>
      </w:r>
      <w:r w:rsidR="00773BB1">
        <w:rPr>
          <w:bCs/>
        </w:rPr>
        <w:t xml:space="preserve"> € ili </w:t>
      </w:r>
      <w:r w:rsidR="009B4915">
        <w:rPr>
          <w:bCs/>
        </w:rPr>
        <w:t>64,3</w:t>
      </w:r>
      <w:r w:rsidR="00773BB1">
        <w:rPr>
          <w:bCs/>
        </w:rPr>
        <w:t xml:space="preserve">% </w:t>
      </w:r>
      <w:r w:rsidR="009B4915">
        <w:rPr>
          <w:bCs/>
        </w:rPr>
        <w:t xml:space="preserve">planiranih sredstava </w:t>
      </w:r>
      <w:r w:rsidR="00773BB1">
        <w:rPr>
          <w:bCs/>
        </w:rPr>
        <w:t xml:space="preserve">što je </w:t>
      </w:r>
      <w:r w:rsidR="009105C7">
        <w:rPr>
          <w:bCs/>
        </w:rPr>
        <w:t xml:space="preserve">minimalno povećanje od </w:t>
      </w:r>
      <w:r w:rsidR="00773BB1">
        <w:rPr>
          <w:bCs/>
        </w:rPr>
        <w:t>0</w:t>
      </w:r>
      <w:r w:rsidR="009105C7">
        <w:rPr>
          <w:bCs/>
        </w:rPr>
        <w:t>,9</w:t>
      </w:r>
      <w:r w:rsidR="0010450E">
        <w:rPr>
          <w:bCs/>
        </w:rPr>
        <w:t xml:space="preserve"> </w:t>
      </w:r>
      <w:r w:rsidR="00932DAF">
        <w:rPr>
          <w:bCs/>
        </w:rPr>
        <w:t>% u odnosu na 202</w:t>
      </w:r>
      <w:r w:rsidR="009105C7">
        <w:rPr>
          <w:bCs/>
        </w:rPr>
        <w:t>4</w:t>
      </w:r>
      <w:r w:rsidR="00874C03">
        <w:rPr>
          <w:bCs/>
        </w:rPr>
        <w:t>. godinu kada su rash</w:t>
      </w:r>
      <w:r w:rsidR="0010450E">
        <w:rPr>
          <w:bCs/>
        </w:rPr>
        <w:t>o</w:t>
      </w:r>
      <w:r w:rsidR="00773BB1">
        <w:rPr>
          <w:bCs/>
        </w:rPr>
        <w:t xml:space="preserve">di za usluge iznosili </w:t>
      </w:r>
      <w:r w:rsidR="009105C7">
        <w:rPr>
          <w:bCs/>
        </w:rPr>
        <w:t>237.750,68</w:t>
      </w:r>
      <w:r w:rsidR="00874C03">
        <w:rPr>
          <w:bCs/>
        </w:rPr>
        <w:t xml:space="preserve"> €. </w:t>
      </w:r>
    </w:p>
    <w:p w14:paraId="058BA449" w14:textId="77777777" w:rsidR="009105C7" w:rsidRDefault="006F0979" w:rsidP="00874C03">
      <w:pPr>
        <w:ind w:firstLine="720"/>
        <w:jc w:val="both"/>
        <w:rPr>
          <w:bCs/>
        </w:rPr>
      </w:pPr>
      <w:r>
        <w:rPr>
          <w:bCs/>
        </w:rPr>
        <w:t>Najveć</w:t>
      </w:r>
      <w:r w:rsidR="00390C01" w:rsidRPr="00FC0167">
        <w:rPr>
          <w:bCs/>
        </w:rPr>
        <w:t xml:space="preserve">im djelom se odnosi na usluge telefona, pošte i prijevoza </w:t>
      </w:r>
      <w:r w:rsidR="0010450E">
        <w:rPr>
          <w:bCs/>
        </w:rPr>
        <w:t xml:space="preserve">koje </w:t>
      </w:r>
      <w:r w:rsidR="00773BB1">
        <w:rPr>
          <w:bCs/>
        </w:rPr>
        <w:t xml:space="preserve">sudjeluju u iznosu od </w:t>
      </w:r>
      <w:r w:rsidR="009105C7">
        <w:rPr>
          <w:bCs/>
        </w:rPr>
        <w:t>139.312,60 € odnosno 67,4</w:t>
      </w:r>
      <w:r w:rsidR="00862AD6">
        <w:rPr>
          <w:bCs/>
        </w:rPr>
        <w:t>%</w:t>
      </w:r>
      <w:r w:rsidR="009105C7">
        <w:rPr>
          <w:bCs/>
        </w:rPr>
        <w:t xml:space="preserve"> financijskog plana za 2025.god</w:t>
      </w:r>
      <w:r w:rsidR="00862AD6">
        <w:rPr>
          <w:bCs/>
        </w:rPr>
        <w:t xml:space="preserve"> </w:t>
      </w:r>
      <w:r w:rsidR="00773BB1">
        <w:rPr>
          <w:bCs/>
        </w:rPr>
        <w:t xml:space="preserve">što je za </w:t>
      </w:r>
      <w:r w:rsidR="009105C7">
        <w:rPr>
          <w:bCs/>
        </w:rPr>
        <w:t>0,3</w:t>
      </w:r>
      <w:r w:rsidR="005B0255">
        <w:rPr>
          <w:bCs/>
        </w:rPr>
        <w:t xml:space="preserve"> </w:t>
      </w:r>
      <w:r w:rsidR="009105C7">
        <w:rPr>
          <w:bCs/>
        </w:rPr>
        <w:t>% više</w:t>
      </w:r>
      <w:r w:rsidR="00862AD6">
        <w:rPr>
          <w:bCs/>
        </w:rPr>
        <w:t xml:space="preserve"> u odnosu na prethodnu godinu. U</w:t>
      </w:r>
      <w:r w:rsidR="00862AD6" w:rsidRPr="00862AD6">
        <w:rPr>
          <w:bCs/>
        </w:rPr>
        <w:t>sl</w:t>
      </w:r>
      <w:r w:rsidR="005B0255">
        <w:rPr>
          <w:bCs/>
        </w:rPr>
        <w:t>uge telefona, pošte i prijevoza odnose se na</w:t>
      </w:r>
      <w:r w:rsidR="00390C01" w:rsidRPr="00FC0167">
        <w:rPr>
          <w:bCs/>
        </w:rPr>
        <w:t xml:space="preserve"> organizaci</w:t>
      </w:r>
      <w:r w:rsidR="005B0255">
        <w:rPr>
          <w:bCs/>
        </w:rPr>
        <w:t xml:space="preserve">ju prijevoza za učenike redovnih </w:t>
      </w:r>
      <w:r w:rsidR="00390C01" w:rsidRPr="00FC0167">
        <w:rPr>
          <w:bCs/>
        </w:rPr>
        <w:t>i pose</w:t>
      </w:r>
      <w:r>
        <w:rPr>
          <w:bCs/>
        </w:rPr>
        <w:t>bnih razrednih odjeljenja od kuć</w:t>
      </w:r>
      <w:r w:rsidR="00013E2B">
        <w:rPr>
          <w:bCs/>
        </w:rPr>
        <w:t>e do škole i obratn</w:t>
      </w:r>
      <w:r w:rsidR="005B0255">
        <w:rPr>
          <w:bCs/>
        </w:rPr>
        <w:t>o.</w:t>
      </w:r>
      <w:r w:rsidR="00874C03">
        <w:rPr>
          <w:bCs/>
        </w:rPr>
        <w:t xml:space="preserve"> </w:t>
      </w:r>
    </w:p>
    <w:p w14:paraId="45930DB6" w14:textId="77777777" w:rsidR="009105C7" w:rsidRDefault="009105C7" w:rsidP="00874C03">
      <w:pPr>
        <w:ind w:firstLine="720"/>
        <w:jc w:val="both"/>
        <w:rPr>
          <w:bCs/>
        </w:rPr>
      </w:pPr>
    </w:p>
    <w:p w14:paraId="46DEAB24" w14:textId="592A4482" w:rsidR="00FC0167" w:rsidRPr="00FC0167" w:rsidRDefault="006F0979" w:rsidP="00926559">
      <w:pPr>
        <w:ind w:left="284"/>
        <w:jc w:val="both"/>
        <w:rPr>
          <w:bCs/>
        </w:rPr>
      </w:pPr>
      <w:r>
        <w:rPr>
          <w:bCs/>
        </w:rPr>
        <w:t>Rashodi za usluge u</w:t>
      </w:r>
      <w:r w:rsidR="0097065F" w:rsidRPr="00FC0167">
        <w:rPr>
          <w:bCs/>
        </w:rPr>
        <w:t>ključuj</w:t>
      </w:r>
      <w:r>
        <w:rPr>
          <w:bCs/>
        </w:rPr>
        <w:t>u</w:t>
      </w:r>
      <w:r w:rsidR="00FC0167" w:rsidRPr="00FC0167">
        <w:rPr>
          <w:bCs/>
        </w:rPr>
        <w:t xml:space="preserve"> sljedeće:</w:t>
      </w:r>
    </w:p>
    <w:p w14:paraId="6E122B86" w14:textId="183538C4" w:rsidR="00013E2B" w:rsidRPr="00BB6EE7" w:rsidRDefault="00BB6EE7" w:rsidP="00926559">
      <w:pPr>
        <w:pStyle w:val="ListParagraph"/>
        <w:numPr>
          <w:ilvl w:val="0"/>
          <w:numId w:val="5"/>
        </w:numPr>
        <w:ind w:left="284" w:firstLine="0"/>
        <w:jc w:val="both"/>
        <w:rPr>
          <w:bCs/>
        </w:rPr>
      </w:pPr>
      <w:r>
        <w:t>U</w:t>
      </w:r>
      <w:r w:rsidR="002E6B6A" w:rsidRPr="00FC0167">
        <w:t xml:space="preserve">sluge tekućeg i investicijskog održavanja </w:t>
      </w:r>
      <w:r w:rsidR="00013E2B" w:rsidRPr="00013E2B">
        <w:t>izvršene u iznosu od</w:t>
      </w:r>
      <w:r w:rsidR="00773BB1">
        <w:t xml:space="preserve"> </w:t>
      </w:r>
      <w:r w:rsidR="009105C7">
        <w:t>47.940,24</w:t>
      </w:r>
      <w:r w:rsidR="00773BB1">
        <w:t xml:space="preserve"> € ili </w:t>
      </w:r>
      <w:r w:rsidR="009105C7">
        <w:t>47,3% ukupno planiranih rashoda</w:t>
      </w:r>
      <w:r w:rsidR="00862AD6">
        <w:t xml:space="preserve"> </w:t>
      </w:r>
      <w:r w:rsidR="005B0255">
        <w:t xml:space="preserve">i </w:t>
      </w:r>
      <w:r w:rsidR="009105C7">
        <w:t>manji</w:t>
      </w:r>
      <w:r w:rsidR="00773BB1">
        <w:t xml:space="preserve"> su za </w:t>
      </w:r>
      <w:r w:rsidR="009105C7">
        <w:t>7,9</w:t>
      </w:r>
      <w:r w:rsidR="003B467E">
        <w:t xml:space="preserve"> % </w:t>
      </w:r>
      <w:r w:rsidR="00862AD6">
        <w:t xml:space="preserve">u odnosu na </w:t>
      </w:r>
      <w:r w:rsidR="003B467E">
        <w:t>isto izvještajno razdoblje u 202</w:t>
      </w:r>
      <w:r w:rsidR="009105C7">
        <w:t>4</w:t>
      </w:r>
      <w:r w:rsidR="003B467E">
        <w:t>. godini</w:t>
      </w:r>
      <w:r w:rsidR="009105C7">
        <w:t xml:space="preserve">. </w:t>
      </w:r>
    </w:p>
    <w:p w14:paraId="4CCF7A43" w14:textId="2E8FAB39" w:rsidR="00BB6EE7" w:rsidRPr="00BB6EE7" w:rsidRDefault="00BB6EE7" w:rsidP="00926559">
      <w:pPr>
        <w:pStyle w:val="ListParagraph"/>
        <w:numPr>
          <w:ilvl w:val="0"/>
          <w:numId w:val="5"/>
        </w:numPr>
        <w:ind w:left="284" w:firstLine="0"/>
        <w:jc w:val="both"/>
        <w:rPr>
          <w:bCs/>
        </w:rPr>
      </w:pPr>
      <w:r>
        <w:t>Usluge promidžbe i informiranja iznose 497,70 €, odnosno 33,2% financijskog plana.</w:t>
      </w:r>
    </w:p>
    <w:p w14:paraId="55145E42" w14:textId="6521C356" w:rsidR="00BB6EE7" w:rsidRPr="00BB6EE7" w:rsidRDefault="00BB6EE7" w:rsidP="00926559">
      <w:pPr>
        <w:pStyle w:val="ListParagraph"/>
        <w:ind w:left="284"/>
        <w:jc w:val="both"/>
      </w:pPr>
      <w:r>
        <w:t>U odnosu na isto izvještajno razdoblje prethodne godine, navedeni rashodi manju su za 48,1%. Navedeni rashod odnosi se na objave natječaja za provedbu postupka javne nabave.</w:t>
      </w:r>
    </w:p>
    <w:p w14:paraId="2012D3C9" w14:textId="756527DA" w:rsidR="00862AD6" w:rsidRPr="00FC0167" w:rsidRDefault="00BB6EE7" w:rsidP="00926559">
      <w:pPr>
        <w:pStyle w:val="ListParagraph"/>
        <w:numPr>
          <w:ilvl w:val="0"/>
          <w:numId w:val="5"/>
        </w:numPr>
        <w:ind w:left="284" w:firstLine="0"/>
        <w:jc w:val="both"/>
        <w:rPr>
          <w:bCs/>
        </w:rPr>
      </w:pPr>
      <w:r>
        <w:t>K</w:t>
      </w:r>
      <w:r w:rsidR="00862AD6">
        <w:t xml:space="preserve">omunalne usluge izvršene su u iznosu </w:t>
      </w:r>
      <w:r>
        <w:t>15.656,15 € odnosno 90,</w:t>
      </w:r>
      <w:r w:rsidR="00773BB1">
        <w:t>2</w:t>
      </w:r>
      <w:r w:rsidR="005B0255">
        <w:t xml:space="preserve"> </w:t>
      </w:r>
      <w:r w:rsidR="00B8782B">
        <w:t>%</w:t>
      </w:r>
      <w:r>
        <w:t xml:space="preserve"> financijskog plana. U odnosu na isto izvještajno razdoblje prethodne godine, navedeni rashodi veći su za 4,9%.</w:t>
      </w:r>
    </w:p>
    <w:p w14:paraId="0EB62690" w14:textId="4B0ACB14" w:rsidR="00FC0167" w:rsidRPr="00BB6EE7" w:rsidRDefault="00BB6EE7" w:rsidP="00926559">
      <w:pPr>
        <w:pStyle w:val="ListParagraph"/>
        <w:numPr>
          <w:ilvl w:val="0"/>
          <w:numId w:val="5"/>
        </w:numPr>
        <w:ind w:left="284" w:firstLine="0"/>
        <w:jc w:val="both"/>
        <w:rPr>
          <w:bCs/>
        </w:rPr>
      </w:pPr>
      <w:r>
        <w:t>Z</w:t>
      </w:r>
      <w:r w:rsidR="002E6B6A" w:rsidRPr="00FC0167">
        <w:t xml:space="preserve">akupnine i najamnine </w:t>
      </w:r>
      <w:r w:rsidR="00862AD6">
        <w:t xml:space="preserve">izvršene su </w:t>
      </w:r>
      <w:r w:rsidR="002E6B6A" w:rsidRPr="00FC0167">
        <w:t xml:space="preserve">u iznosu </w:t>
      </w:r>
      <w:r w:rsidR="00773BB1">
        <w:t xml:space="preserve">od </w:t>
      </w:r>
      <w:r>
        <w:t>6.548,40</w:t>
      </w:r>
      <w:r w:rsidR="00862AD6">
        <w:t xml:space="preserve"> € </w:t>
      </w:r>
      <w:r w:rsidR="005B0255">
        <w:t xml:space="preserve">i u odnosu na prethodnu </w:t>
      </w:r>
      <w:r w:rsidR="003B467E">
        <w:t xml:space="preserve">godinu bilježe </w:t>
      </w:r>
      <w:r w:rsidR="009105C7">
        <w:t>porast</w:t>
      </w:r>
      <w:r w:rsidR="00773BB1">
        <w:t xml:space="preserve"> od 4</w:t>
      </w:r>
      <w:r>
        <w:t>1</w:t>
      </w:r>
      <w:r w:rsidR="00773BB1">
        <w:t>,</w:t>
      </w:r>
      <w:r>
        <w:t>7</w:t>
      </w:r>
      <w:r w:rsidR="00773BB1">
        <w:t xml:space="preserve"> %</w:t>
      </w:r>
      <w:r>
        <w:t>. Navedeni rashodi odnose se na najam fotkopirnog uređaja, licence i te ostale zakupnine i najamnine.</w:t>
      </w:r>
    </w:p>
    <w:p w14:paraId="6500BB56" w14:textId="0F12673A" w:rsidR="00BB6EE7" w:rsidRPr="00BB6EE7" w:rsidRDefault="00BB6EE7" w:rsidP="00926559">
      <w:pPr>
        <w:pStyle w:val="ListParagraph"/>
        <w:numPr>
          <w:ilvl w:val="0"/>
          <w:numId w:val="5"/>
        </w:numPr>
        <w:ind w:left="284" w:firstLine="0"/>
        <w:jc w:val="both"/>
        <w:rPr>
          <w:bCs/>
        </w:rPr>
      </w:pPr>
      <w:r>
        <w:t>Zdravstvene i veterinarske usluge izvršene su u iznosu od 1.219,36 €, odnosno 27,1% financijskog plana. Usporedno s izstim izvještajem prošle godine, navedeni rashodi manji su za 46,5%</w:t>
      </w:r>
    </w:p>
    <w:p w14:paraId="0816D936" w14:textId="7AC5FAD8" w:rsidR="00FC0167" w:rsidRPr="00BB6EE7" w:rsidRDefault="00BB6EE7" w:rsidP="00926559">
      <w:pPr>
        <w:pStyle w:val="ListParagraph"/>
        <w:numPr>
          <w:ilvl w:val="0"/>
          <w:numId w:val="5"/>
        </w:numPr>
        <w:ind w:left="284" w:firstLine="0"/>
        <w:jc w:val="both"/>
        <w:rPr>
          <w:bCs/>
        </w:rPr>
      </w:pPr>
      <w:r>
        <w:t>I</w:t>
      </w:r>
      <w:r w:rsidR="002E6B6A" w:rsidRPr="00FC0167">
        <w:t xml:space="preserve">ntelektualne i osobne usluge </w:t>
      </w:r>
      <w:r w:rsidR="00862AD6" w:rsidRPr="00862AD6">
        <w:t>izvršene su u iznosu od</w:t>
      </w:r>
      <w:r w:rsidR="00773BB1">
        <w:t xml:space="preserve"> </w:t>
      </w:r>
      <w:r w:rsidR="009105C7">
        <w:t>14.137,98</w:t>
      </w:r>
      <w:r w:rsidR="005B0255">
        <w:t xml:space="preserve"> € i </w:t>
      </w:r>
      <w:r w:rsidR="00773BB1">
        <w:t>veći</w:t>
      </w:r>
      <w:r w:rsidR="009105C7">
        <w:t xml:space="preserve"> su za 78,</w:t>
      </w:r>
      <w:r w:rsidR="00773BB1">
        <w:t>1</w:t>
      </w:r>
      <w:r w:rsidR="003B467E">
        <w:t xml:space="preserve"> </w:t>
      </w:r>
      <w:r w:rsidR="00773BB1">
        <w:t>% u odnosu na prethodnu godinu</w:t>
      </w:r>
      <w:r w:rsidR="003B467E">
        <w:t>.</w:t>
      </w:r>
      <w:r w:rsidR="009105C7">
        <w:t xml:space="preserve"> Usporedno s planiranim rashodima, veći su za 4,7%.</w:t>
      </w:r>
    </w:p>
    <w:p w14:paraId="65C8A6DE" w14:textId="1DE5C44F" w:rsidR="00BB6EE7" w:rsidRDefault="00BB6EE7" w:rsidP="00926559">
      <w:pPr>
        <w:pStyle w:val="ListParagraph"/>
        <w:ind w:left="284"/>
        <w:jc w:val="both"/>
        <w:rPr>
          <w:bCs/>
        </w:rPr>
      </w:pPr>
      <w:r>
        <w:t>Navedene usluge odnose se na ugovore o djelu, usluge odvjetnika, geodetske usluge.</w:t>
      </w:r>
    </w:p>
    <w:p w14:paraId="1BDA2913" w14:textId="19DEFA74" w:rsidR="00FC0167" w:rsidRPr="00FC0167" w:rsidRDefault="004C5A9C" w:rsidP="00926559">
      <w:pPr>
        <w:pStyle w:val="ListParagraph"/>
        <w:numPr>
          <w:ilvl w:val="0"/>
          <w:numId w:val="5"/>
        </w:numPr>
        <w:ind w:left="284" w:firstLine="0"/>
        <w:jc w:val="both"/>
        <w:rPr>
          <w:bCs/>
        </w:rPr>
      </w:pPr>
      <w:r>
        <w:t>R</w:t>
      </w:r>
      <w:r w:rsidR="002E6B6A" w:rsidRPr="00FC0167">
        <w:t xml:space="preserve">ačunalne usluge </w:t>
      </w:r>
      <w:r w:rsidR="00862AD6" w:rsidRPr="00862AD6">
        <w:t>izvršene su u iznosu od</w:t>
      </w:r>
      <w:r w:rsidR="005B0255">
        <w:t xml:space="preserve"> </w:t>
      </w:r>
      <w:r w:rsidR="00773BB1">
        <w:t>12.</w:t>
      </w:r>
      <w:r w:rsidR="00BB6EE7">
        <w:t>200,57, € ili 101,</w:t>
      </w:r>
      <w:r w:rsidR="00773BB1">
        <w:t>7</w:t>
      </w:r>
      <w:r w:rsidR="005B0255">
        <w:t xml:space="preserve"> </w:t>
      </w:r>
      <w:r w:rsidR="00862AD6">
        <w:t>%</w:t>
      </w:r>
      <w:r w:rsidR="003B467E">
        <w:t xml:space="preserve"> </w:t>
      </w:r>
      <w:r w:rsidR="00BB6EE7">
        <w:t xml:space="preserve"> planiranih rashoda</w:t>
      </w:r>
    </w:p>
    <w:p w14:paraId="7FE23767" w14:textId="756FDE3C" w:rsidR="00E37DE5" w:rsidRPr="004C5A9C" w:rsidRDefault="004C5A9C" w:rsidP="00926559">
      <w:pPr>
        <w:pStyle w:val="ListParagraph"/>
        <w:numPr>
          <w:ilvl w:val="0"/>
          <w:numId w:val="5"/>
        </w:numPr>
        <w:ind w:firstLine="426"/>
        <w:jc w:val="both"/>
        <w:rPr>
          <w:i/>
        </w:rPr>
      </w:pPr>
      <w:r>
        <w:t>o</w:t>
      </w:r>
      <w:r w:rsidR="002E6B6A" w:rsidRPr="006F0979">
        <w:t xml:space="preserve">stale usluge </w:t>
      </w:r>
      <w:r w:rsidR="00862AD6" w:rsidRPr="00862AD6">
        <w:t>izvršene su u iznosu od</w:t>
      </w:r>
      <w:r w:rsidR="00773BB1">
        <w:t xml:space="preserve"> </w:t>
      </w:r>
      <w:r w:rsidR="00BB6EE7">
        <w:t>2.260,43</w:t>
      </w:r>
      <w:r w:rsidR="00773BB1">
        <w:t xml:space="preserve"> € odnosno </w:t>
      </w:r>
      <w:r w:rsidR="00BB6EE7">
        <w:t>26,6</w:t>
      </w:r>
      <w:r w:rsidR="0076236B">
        <w:t xml:space="preserve"> </w:t>
      </w:r>
      <w:r w:rsidR="003B467E">
        <w:t>% financijskog plana.</w:t>
      </w:r>
    </w:p>
    <w:p w14:paraId="5FADAB7E" w14:textId="77777777" w:rsidR="004C5A9C" w:rsidRPr="00B8782B" w:rsidRDefault="004C5A9C" w:rsidP="00926559">
      <w:pPr>
        <w:pStyle w:val="ListParagraph"/>
        <w:ind w:firstLine="426"/>
        <w:jc w:val="both"/>
        <w:rPr>
          <w:i/>
        </w:rPr>
      </w:pPr>
    </w:p>
    <w:p w14:paraId="5B2B7CB7" w14:textId="77777777" w:rsidR="004C5A9C" w:rsidRDefault="002E6B6A" w:rsidP="00E37DE5">
      <w:pPr>
        <w:ind w:firstLine="360"/>
        <w:jc w:val="both"/>
        <w:rPr>
          <w:bCs/>
        </w:rPr>
      </w:pPr>
      <w:r w:rsidRPr="004C5A9C">
        <w:rPr>
          <w:b/>
          <w:bCs/>
          <w:i/>
        </w:rPr>
        <w:t>Ostali nespomenuti rashodi poslovanja</w:t>
      </w:r>
      <w:r w:rsidRPr="00FC0167">
        <w:rPr>
          <w:bCs/>
        </w:rPr>
        <w:t xml:space="preserve"> (podskupina 329)</w:t>
      </w:r>
      <w:r w:rsidR="004C3AF1">
        <w:rPr>
          <w:bCs/>
        </w:rPr>
        <w:t xml:space="preserve"> ostvareni</w:t>
      </w:r>
      <w:r w:rsidR="00B8782B">
        <w:rPr>
          <w:bCs/>
        </w:rPr>
        <w:t xml:space="preserve"> su u iznosu</w:t>
      </w:r>
      <w:r w:rsidRPr="00FC0167">
        <w:rPr>
          <w:bCs/>
        </w:rPr>
        <w:t xml:space="preserve"> od </w:t>
      </w:r>
      <w:r w:rsidR="004C5A9C">
        <w:rPr>
          <w:bCs/>
        </w:rPr>
        <w:t>31.970,00 €, odnosno izvršeni su  86</w:t>
      </w:r>
      <w:r w:rsidR="00773BB1">
        <w:rPr>
          <w:bCs/>
        </w:rPr>
        <w:t>,00</w:t>
      </w:r>
      <w:r w:rsidR="004C3AF1">
        <w:rPr>
          <w:bCs/>
        </w:rPr>
        <w:t xml:space="preserve"> </w:t>
      </w:r>
      <w:r w:rsidR="00B8782B">
        <w:rPr>
          <w:bCs/>
        </w:rPr>
        <w:t xml:space="preserve">% </w:t>
      </w:r>
      <w:r w:rsidR="004C3AF1">
        <w:rPr>
          <w:bCs/>
        </w:rPr>
        <w:t xml:space="preserve">prema tekućem financijskom planu, a izvršeni su </w:t>
      </w:r>
      <w:r w:rsidR="00773BB1">
        <w:rPr>
          <w:bCs/>
        </w:rPr>
        <w:t xml:space="preserve">za </w:t>
      </w:r>
      <w:r w:rsidR="004C5A9C">
        <w:rPr>
          <w:bCs/>
        </w:rPr>
        <w:t>22,8</w:t>
      </w:r>
      <w:r w:rsidR="004C3AF1">
        <w:rPr>
          <w:bCs/>
        </w:rPr>
        <w:t xml:space="preserve"> </w:t>
      </w:r>
      <w:r w:rsidR="00B8782B">
        <w:rPr>
          <w:bCs/>
        </w:rPr>
        <w:t>%</w:t>
      </w:r>
      <w:r w:rsidR="003B467E">
        <w:rPr>
          <w:bCs/>
        </w:rPr>
        <w:t xml:space="preserve"> više u odnosu na prethodnu 202</w:t>
      </w:r>
      <w:r w:rsidR="004C5A9C">
        <w:rPr>
          <w:bCs/>
        </w:rPr>
        <w:t>4</w:t>
      </w:r>
      <w:r w:rsidR="00B8782B">
        <w:rPr>
          <w:bCs/>
        </w:rPr>
        <w:t xml:space="preserve">. godinu kada su ostali nespomenuti rashodi poslovanja </w:t>
      </w:r>
      <w:r w:rsidR="00773BB1">
        <w:rPr>
          <w:bCs/>
        </w:rPr>
        <w:t xml:space="preserve">iznosili </w:t>
      </w:r>
      <w:r w:rsidR="004C5A9C">
        <w:rPr>
          <w:bCs/>
        </w:rPr>
        <w:t>26.044,33</w:t>
      </w:r>
      <w:r w:rsidR="00B8782B">
        <w:rPr>
          <w:bCs/>
        </w:rPr>
        <w:t xml:space="preserve"> €, a</w:t>
      </w:r>
      <w:r w:rsidR="00FC0167" w:rsidRPr="00FC0167">
        <w:rPr>
          <w:bCs/>
        </w:rPr>
        <w:t xml:space="preserve"> odnose se na</w:t>
      </w:r>
      <w:r w:rsidR="004C5A9C">
        <w:rPr>
          <w:bCs/>
        </w:rPr>
        <w:t>:</w:t>
      </w:r>
    </w:p>
    <w:p w14:paraId="2F8E8785" w14:textId="4A5EC027" w:rsidR="004C5A9C" w:rsidRDefault="004C5A9C" w:rsidP="00E37DE5">
      <w:pPr>
        <w:ind w:firstLine="360"/>
        <w:jc w:val="both"/>
        <w:rPr>
          <w:bCs/>
        </w:rPr>
      </w:pPr>
      <w:r>
        <w:rPr>
          <w:bCs/>
        </w:rPr>
        <w:lastRenderedPageBreak/>
        <w:t>-</w:t>
      </w:r>
      <w:r w:rsidR="00FC0167" w:rsidRPr="00FC0167">
        <w:rPr>
          <w:bCs/>
        </w:rPr>
        <w:t xml:space="preserve"> </w:t>
      </w:r>
      <w:r w:rsidR="002E6B6A" w:rsidRPr="00FC0167">
        <w:rPr>
          <w:bCs/>
        </w:rPr>
        <w:t>naknade za rad pr</w:t>
      </w:r>
      <w:r w:rsidR="00FC0167" w:rsidRPr="00FC0167">
        <w:rPr>
          <w:bCs/>
        </w:rPr>
        <w:t>edstavničkih i izvršnih tijela</w:t>
      </w:r>
      <w:r>
        <w:rPr>
          <w:bCs/>
        </w:rPr>
        <w:t xml:space="preserve"> 1.564,00 €, 47,2% planiranih rashoda. U odnosu na isto izvještajno razdoblje protekle godine, navedeni rashodi veći su za 6% radi povećanje naknade za rad Školskog odbora</w:t>
      </w:r>
    </w:p>
    <w:p w14:paraId="512786DF" w14:textId="2FD562F3" w:rsidR="004C5A9C" w:rsidRDefault="004C5A9C" w:rsidP="00E37DE5">
      <w:pPr>
        <w:ind w:firstLine="360"/>
        <w:jc w:val="both"/>
        <w:rPr>
          <w:bCs/>
        </w:rPr>
      </w:pPr>
      <w:r>
        <w:rPr>
          <w:bCs/>
        </w:rPr>
        <w:t>-</w:t>
      </w:r>
      <w:r w:rsidR="00FC0167" w:rsidRPr="00FC0167">
        <w:rPr>
          <w:bCs/>
        </w:rPr>
        <w:t xml:space="preserve"> </w:t>
      </w:r>
      <w:r>
        <w:rPr>
          <w:bCs/>
        </w:rPr>
        <w:t>premije osiguranja 2.747,61 €, 91,6%</w:t>
      </w:r>
      <w:r w:rsidR="002E6B6A" w:rsidRPr="00FC0167">
        <w:rPr>
          <w:bCs/>
        </w:rPr>
        <w:t xml:space="preserve"> </w:t>
      </w:r>
      <w:r>
        <w:rPr>
          <w:bCs/>
        </w:rPr>
        <w:t>planiranih rashoda. U odnosu na isto izvještajno razdoblje protekle godine, navedeni rashodi veći su za 36,7%.</w:t>
      </w:r>
    </w:p>
    <w:p w14:paraId="043F103F" w14:textId="214E45C0" w:rsidR="004C5A9C" w:rsidRDefault="004C5A9C" w:rsidP="00E37DE5">
      <w:pPr>
        <w:ind w:firstLine="360"/>
        <w:jc w:val="both"/>
        <w:rPr>
          <w:bCs/>
        </w:rPr>
      </w:pPr>
      <w:r>
        <w:rPr>
          <w:bCs/>
        </w:rPr>
        <w:t xml:space="preserve">- </w:t>
      </w:r>
      <w:r w:rsidR="002E6B6A" w:rsidRPr="00FC0167">
        <w:rPr>
          <w:bCs/>
        </w:rPr>
        <w:t>reprezentacija</w:t>
      </w:r>
      <w:r>
        <w:rPr>
          <w:bCs/>
        </w:rPr>
        <w:t xml:space="preserve"> 683,40</w:t>
      </w:r>
      <w:r w:rsidR="002E6B6A" w:rsidRPr="00FC0167">
        <w:rPr>
          <w:bCs/>
        </w:rPr>
        <w:t xml:space="preserve"> </w:t>
      </w:r>
      <w:r>
        <w:rPr>
          <w:bCs/>
        </w:rPr>
        <w:t>€, 24,9% planiranih rashoda. U odnosu na 2024.godinu, navedeni rashodi su manji za 80,4%.</w:t>
      </w:r>
    </w:p>
    <w:p w14:paraId="591F9217" w14:textId="77777777" w:rsidR="003E0427" w:rsidRDefault="004C5A9C" w:rsidP="00E37DE5">
      <w:pPr>
        <w:ind w:firstLine="360"/>
        <w:jc w:val="both"/>
        <w:rPr>
          <w:bCs/>
        </w:rPr>
      </w:pPr>
      <w:r>
        <w:rPr>
          <w:bCs/>
        </w:rPr>
        <w:t xml:space="preserve">- </w:t>
      </w:r>
      <w:r w:rsidR="002E6B6A" w:rsidRPr="00FC0167">
        <w:rPr>
          <w:bCs/>
        </w:rPr>
        <w:t>članarine i norme</w:t>
      </w:r>
      <w:r>
        <w:rPr>
          <w:bCs/>
        </w:rPr>
        <w:t xml:space="preserve"> 460,00 €, što čini 92%</w:t>
      </w:r>
      <w:r w:rsidR="002E6B6A" w:rsidRPr="00FC0167">
        <w:rPr>
          <w:bCs/>
        </w:rPr>
        <w:t xml:space="preserve"> </w:t>
      </w:r>
      <w:r>
        <w:rPr>
          <w:bCs/>
        </w:rPr>
        <w:t>planiranih rashoda. U odnosu na isto iz</w:t>
      </w:r>
      <w:r w:rsidR="003E0427">
        <w:rPr>
          <w:bCs/>
        </w:rPr>
        <w:t>vještajno razdoblje 2024.godine rashodi su manji za 80,4%.</w:t>
      </w:r>
    </w:p>
    <w:p w14:paraId="27D22566" w14:textId="77777777" w:rsidR="003E0427" w:rsidRDefault="003E0427" w:rsidP="00E37DE5">
      <w:pPr>
        <w:ind w:firstLine="360"/>
        <w:jc w:val="both"/>
        <w:rPr>
          <w:bCs/>
        </w:rPr>
      </w:pPr>
      <w:r>
        <w:rPr>
          <w:bCs/>
        </w:rPr>
        <w:t xml:space="preserve">- </w:t>
      </w:r>
      <w:r w:rsidR="002E6B6A" w:rsidRPr="00FC0167">
        <w:rPr>
          <w:bCs/>
        </w:rPr>
        <w:t>pristojbe i nakn</w:t>
      </w:r>
      <w:r>
        <w:rPr>
          <w:bCs/>
        </w:rPr>
        <w:t>ade ostvareni rashodi iznose 15.660,24 €, što čini 96,2% financijskog plana.U odnosu na 2024.god. rashodi su veći za 43,9%. Najvećim dijelom rashodi odnose na naknade zbog nezapošljavanja osoba sa invaliditetom.</w:t>
      </w:r>
    </w:p>
    <w:p w14:paraId="7F45C59F" w14:textId="77777777" w:rsidR="003E0427" w:rsidRDefault="003E0427" w:rsidP="003E0427">
      <w:pPr>
        <w:ind w:firstLine="360"/>
        <w:jc w:val="both"/>
        <w:rPr>
          <w:bCs/>
        </w:rPr>
      </w:pPr>
      <w:r>
        <w:rPr>
          <w:bCs/>
        </w:rPr>
        <w:t>-</w:t>
      </w:r>
      <w:r w:rsidR="00FC0167" w:rsidRPr="00FC0167">
        <w:rPr>
          <w:bCs/>
        </w:rPr>
        <w:t xml:space="preserve"> t</w:t>
      </w:r>
      <w:r w:rsidR="002E6B6A" w:rsidRPr="00FC0167">
        <w:rPr>
          <w:bCs/>
        </w:rPr>
        <w:t xml:space="preserve">roškovi sudskih postupaka </w:t>
      </w:r>
      <w:r>
        <w:rPr>
          <w:bCs/>
        </w:rPr>
        <w:t>iznose 1.986,75 €,što čini 29,2% financijskog plana. U odnosu na 2024.godinu troškovi sudskih postupaka manji su za 69,8%. Navedeno se odnosi na sudske presude djelatnika.</w:t>
      </w:r>
    </w:p>
    <w:p w14:paraId="30AD296E" w14:textId="13908FA2" w:rsidR="003E0427" w:rsidRDefault="003E0427" w:rsidP="003E0427">
      <w:pPr>
        <w:ind w:firstLine="720"/>
        <w:jc w:val="both"/>
        <w:rPr>
          <w:bCs/>
        </w:rPr>
      </w:pPr>
      <w:r>
        <w:rPr>
          <w:bCs/>
        </w:rPr>
        <w:t>-</w:t>
      </w:r>
      <w:r w:rsidR="003B467E">
        <w:rPr>
          <w:bCs/>
        </w:rPr>
        <w:t xml:space="preserve"> ostal</w:t>
      </w:r>
      <w:r>
        <w:rPr>
          <w:bCs/>
        </w:rPr>
        <w:t>i</w:t>
      </w:r>
      <w:r w:rsidR="003B467E">
        <w:rPr>
          <w:bCs/>
        </w:rPr>
        <w:t xml:space="preserve"> nespomenut</w:t>
      </w:r>
      <w:r>
        <w:rPr>
          <w:bCs/>
        </w:rPr>
        <w:t>i rashodi</w:t>
      </w:r>
      <w:r w:rsidR="003B467E">
        <w:rPr>
          <w:bCs/>
        </w:rPr>
        <w:t xml:space="preserve"> </w:t>
      </w:r>
      <w:r>
        <w:rPr>
          <w:bCs/>
        </w:rPr>
        <w:t xml:space="preserve">poslovanja ostvareni su u iznosu od 8.870,00 eura, </w:t>
      </w:r>
      <w:r w:rsidRPr="00305C1C">
        <w:t>što je povećanje od</w:t>
      </w:r>
      <w:r>
        <w:t xml:space="preserve"> 94,9%. U</w:t>
      </w:r>
      <w:r>
        <w:rPr>
          <w:bCs/>
        </w:rPr>
        <w:t xml:space="preserve"> odnosu na 2024. godinu </w:t>
      </w:r>
      <w:r w:rsidR="00926559">
        <w:rPr>
          <w:bCs/>
        </w:rPr>
        <w:t>ostali nespomenuti rashodi poslovanja</w:t>
      </w:r>
      <w:r>
        <w:rPr>
          <w:bCs/>
        </w:rPr>
        <w:t xml:space="preserve"> iznosili </w:t>
      </w:r>
      <w:r w:rsidR="00926559">
        <w:rPr>
          <w:bCs/>
        </w:rPr>
        <w:t>su 1.080,57</w:t>
      </w:r>
      <w:r>
        <w:rPr>
          <w:bCs/>
        </w:rPr>
        <w:t xml:space="preserve"> €. </w:t>
      </w:r>
      <w:r w:rsidR="00926559">
        <w:rPr>
          <w:bCs/>
        </w:rPr>
        <w:t>Povećanje se odnosi na certifikate i e-pakete Fine, cvijeće.</w:t>
      </w:r>
    </w:p>
    <w:p w14:paraId="489658C7" w14:textId="2BE301DC" w:rsidR="004C5A9C" w:rsidRDefault="004C5A9C" w:rsidP="00926559">
      <w:pPr>
        <w:jc w:val="both"/>
        <w:rPr>
          <w:i/>
        </w:rPr>
      </w:pPr>
    </w:p>
    <w:p w14:paraId="75DBBEAB" w14:textId="416F4F7E" w:rsidR="002E6B6A" w:rsidRDefault="002E6B6A" w:rsidP="00B8782B">
      <w:pPr>
        <w:ind w:firstLine="360"/>
        <w:jc w:val="both"/>
      </w:pPr>
      <w:r w:rsidRPr="00725E68">
        <w:rPr>
          <w:b/>
          <w:bCs/>
          <w:i/>
        </w:rPr>
        <w:t>Financijski rashodi</w:t>
      </w:r>
      <w:r w:rsidRPr="009C08F8">
        <w:rPr>
          <w:bCs/>
        </w:rPr>
        <w:t xml:space="preserve"> (skupina 34) </w:t>
      </w:r>
      <w:r w:rsidR="004C3AF1">
        <w:rPr>
          <w:bCs/>
        </w:rPr>
        <w:t>i</w:t>
      </w:r>
      <w:r w:rsidR="00773BB1">
        <w:rPr>
          <w:bCs/>
        </w:rPr>
        <w:t xml:space="preserve">zvršeni su u iznosu od </w:t>
      </w:r>
      <w:r w:rsidR="00926559">
        <w:rPr>
          <w:bCs/>
        </w:rPr>
        <w:t>4.896,73</w:t>
      </w:r>
      <w:r w:rsidR="003B467E">
        <w:rPr>
          <w:bCs/>
        </w:rPr>
        <w:t xml:space="preserve"> </w:t>
      </w:r>
      <w:r w:rsidR="004C3AF1">
        <w:rPr>
          <w:bCs/>
        </w:rPr>
        <w:t xml:space="preserve">€ ili </w:t>
      </w:r>
      <w:r w:rsidR="00926559">
        <w:rPr>
          <w:bCs/>
        </w:rPr>
        <w:t>69,5</w:t>
      </w:r>
      <w:r w:rsidR="004C3AF1">
        <w:rPr>
          <w:bCs/>
        </w:rPr>
        <w:t xml:space="preserve"> </w:t>
      </w:r>
      <w:r w:rsidR="00B8782B">
        <w:rPr>
          <w:bCs/>
        </w:rPr>
        <w:t>% planiranih sre</w:t>
      </w:r>
      <w:r w:rsidR="003B467E">
        <w:rPr>
          <w:bCs/>
        </w:rPr>
        <w:t>d</w:t>
      </w:r>
      <w:r w:rsidR="00773BB1">
        <w:rPr>
          <w:bCs/>
        </w:rPr>
        <w:t xml:space="preserve">stava što je </w:t>
      </w:r>
      <w:r w:rsidR="00926559">
        <w:rPr>
          <w:bCs/>
        </w:rPr>
        <w:t>smanjenje</w:t>
      </w:r>
      <w:r w:rsidR="00773BB1">
        <w:rPr>
          <w:bCs/>
        </w:rPr>
        <w:t xml:space="preserve"> od </w:t>
      </w:r>
      <w:r w:rsidR="00926559">
        <w:rPr>
          <w:bCs/>
        </w:rPr>
        <w:t>25,6</w:t>
      </w:r>
      <w:r w:rsidR="00931708">
        <w:rPr>
          <w:bCs/>
        </w:rPr>
        <w:t xml:space="preserve"> </w:t>
      </w:r>
      <w:r w:rsidR="003B467E">
        <w:rPr>
          <w:bCs/>
        </w:rPr>
        <w:t xml:space="preserve">% u odnosu na </w:t>
      </w:r>
      <w:r w:rsidR="00926559">
        <w:rPr>
          <w:bCs/>
        </w:rPr>
        <w:t>2024</w:t>
      </w:r>
      <w:r w:rsidR="00F91980">
        <w:rPr>
          <w:bCs/>
        </w:rPr>
        <w:t>. godinu</w:t>
      </w:r>
      <w:r w:rsidR="00B8782B">
        <w:rPr>
          <w:bCs/>
        </w:rPr>
        <w:t>.</w:t>
      </w:r>
      <w:r w:rsidR="00B8782B">
        <w:rPr>
          <w:i/>
        </w:rPr>
        <w:t xml:space="preserve"> </w:t>
      </w:r>
      <w:r w:rsidR="00B8782B" w:rsidRPr="00B8782B">
        <w:t>O</w:t>
      </w:r>
      <w:r w:rsidR="00B8782B">
        <w:rPr>
          <w:bCs/>
        </w:rPr>
        <w:t xml:space="preserve">dnose se na </w:t>
      </w:r>
      <w:r w:rsidRPr="009C08F8">
        <w:t>rashode za bankarske us</w:t>
      </w:r>
      <w:r w:rsidR="00F91980">
        <w:t>luge,</w:t>
      </w:r>
      <w:r w:rsidRPr="009C08F8">
        <w:t xml:space="preserve"> usluge plat</w:t>
      </w:r>
      <w:r w:rsidR="003B467E">
        <w:t>nog prometa i zatezne kamate.</w:t>
      </w:r>
    </w:p>
    <w:p w14:paraId="66496817" w14:textId="77777777" w:rsidR="00926559" w:rsidRPr="00B8782B" w:rsidRDefault="00926559" w:rsidP="00B8782B">
      <w:pPr>
        <w:ind w:firstLine="360"/>
        <w:jc w:val="both"/>
        <w:rPr>
          <w:i/>
        </w:rPr>
      </w:pPr>
    </w:p>
    <w:p w14:paraId="77B381AC" w14:textId="1572955B" w:rsidR="00931708" w:rsidRDefault="002E6B6A" w:rsidP="00926559">
      <w:pPr>
        <w:ind w:firstLine="284"/>
        <w:jc w:val="both"/>
        <w:rPr>
          <w:bCs/>
        </w:rPr>
      </w:pPr>
      <w:r w:rsidRPr="007C3B6B">
        <w:rPr>
          <w:b/>
          <w:bCs/>
          <w:i/>
        </w:rPr>
        <w:t>Naknade građanima i kućanstvima na temelju osiguranja i druge naknade</w:t>
      </w:r>
      <w:r w:rsidRPr="003628D2">
        <w:rPr>
          <w:bCs/>
        </w:rPr>
        <w:t xml:space="preserve"> (skupina 37) </w:t>
      </w:r>
      <w:r w:rsidR="00931708">
        <w:rPr>
          <w:bCs/>
        </w:rPr>
        <w:t xml:space="preserve">izvršene su u iznosu od </w:t>
      </w:r>
      <w:r w:rsidR="00926559">
        <w:rPr>
          <w:bCs/>
        </w:rPr>
        <w:t>44.819,61</w:t>
      </w:r>
      <w:r w:rsidR="00F91980">
        <w:rPr>
          <w:bCs/>
        </w:rPr>
        <w:t xml:space="preserve"> € ili </w:t>
      </w:r>
      <w:r w:rsidR="00926559">
        <w:rPr>
          <w:bCs/>
        </w:rPr>
        <w:t>70,5</w:t>
      </w:r>
      <w:r w:rsidR="00931708">
        <w:rPr>
          <w:bCs/>
        </w:rPr>
        <w:t xml:space="preserve"> </w:t>
      </w:r>
      <w:r w:rsidR="00B8782B">
        <w:rPr>
          <w:bCs/>
        </w:rPr>
        <w:t>% planiranih sredstava</w:t>
      </w:r>
      <w:r w:rsidR="00B32710">
        <w:rPr>
          <w:bCs/>
        </w:rPr>
        <w:t>.</w:t>
      </w:r>
      <w:r w:rsidR="00926559">
        <w:rPr>
          <w:bCs/>
        </w:rPr>
        <w:t xml:space="preserve"> U odnosu na prethodnu godinu 2024. rashodi su iznosili 46.367,11 € što je smanjenje od 3,3% </w:t>
      </w:r>
      <w:r w:rsidR="007C3B6B">
        <w:rPr>
          <w:bCs/>
        </w:rPr>
        <w:t xml:space="preserve"> </w:t>
      </w:r>
      <w:r w:rsidRPr="001A05D2">
        <w:rPr>
          <w:bCs/>
        </w:rPr>
        <w:t xml:space="preserve">Najznačajniji rashodi </w:t>
      </w:r>
      <w:r w:rsidR="007C3B6B">
        <w:rPr>
          <w:bCs/>
        </w:rPr>
        <w:t>odnose se na</w:t>
      </w:r>
      <w:r w:rsidR="00F91980">
        <w:rPr>
          <w:bCs/>
        </w:rPr>
        <w:t xml:space="preserve"> nabavu radnih udžbenika</w:t>
      </w:r>
      <w:r w:rsidR="00926559">
        <w:rPr>
          <w:bCs/>
        </w:rPr>
        <w:t xml:space="preserve"> 43.551,37 € </w:t>
      </w:r>
      <w:r w:rsidR="00F91980">
        <w:rPr>
          <w:bCs/>
        </w:rPr>
        <w:t>,</w:t>
      </w:r>
      <w:r w:rsidR="007C3B6B">
        <w:rPr>
          <w:bCs/>
        </w:rPr>
        <w:t xml:space="preserve"> prijevoz učenika </w:t>
      </w:r>
      <w:r w:rsidR="00CD2C4F">
        <w:rPr>
          <w:bCs/>
        </w:rPr>
        <w:t xml:space="preserve">s </w:t>
      </w:r>
      <w:r w:rsidR="00CD2C4F" w:rsidRPr="00CD2C4F">
        <w:rPr>
          <w:bCs/>
        </w:rPr>
        <w:t>udaljenih područja od kuće do škole i natrag</w:t>
      </w:r>
      <w:r w:rsidR="007C3B6B">
        <w:rPr>
          <w:bCs/>
        </w:rPr>
        <w:t xml:space="preserve">, </w:t>
      </w:r>
      <w:r w:rsidR="00926559">
        <w:rPr>
          <w:bCs/>
        </w:rPr>
        <w:t>prijevoz učenika s teškoćama u razvoju od kuće do škole i natrag.</w:t>
      </w:r>
    </w:p>
    <w:p w14:paraId="6D4C5159" w14:textId="77777777" w:rsidR="00926559" w:rsidRDefault="00926559" w:rsidP="00926559">
      <w:pPr>
        <w:ind w:firstLine="284"/>
        <w:jc w:val="both"/>
        <w:rPr>
          <w:bCs/>
        </w:rPr>
      </w:pPr>
    </w:p>
    <w:p w14:paraId="09DF0FE5" w14:textId="392CD262" w:rsidR="00E07C26" w:rsidRPr="001A05D2" w:rsidRDefault="00926559" w:rsidP="00931708">
      <w:pPr>
        <w:ind w:firstLine="720"/>
        <w:jc w:val="both"/>
        <w:rPr>
          <w:bCs/>
        </w:rPr>
      </w:pPr>
      <w:r>
        <w:rPr>
          <w:b/>
          <w:bCs/>
          <w:i/>
        </w:rPr>
        <w:t>Rashodi za donacije, kazne, naknade štete i kapitalne pomoći</w:t>
      </w:r>
      <w:r w:rsidR="00E07C26">
        <w:rPr>
          <w:bCs/>
        </w:rPr>
        <w:t xml:space="preserve"> (skupina 38) ostvareni su u iznosu od </w:t>
      </w:r>
      <w:r w:rsidR="00D665F3">
        <w:rPr>
          <w:bCs/>
        </w:rPr>
        <w:t>1.964,00</w:t>
      </w:r>
      <w:r w:rsidR="00E07C26">
        <w:rPr>
          <w:bCs/>
        </w:rPr>
        <w:t xml:space="preserve"> €, a odnose se na nabavu higijenskih potrepština za učenice.</w:t>
      </w:r>
    </w:p>
    <w:p w14:paraId="220D4650" w14:textId="6D65EC2A" w:rsidR="00CD2C4F" w:rsidRDefault="00CD2C4F" w:rsidP="00CD2C4F">
      <w:pPr>
        <w:jc w:val="both"/>
        <w:rPr>
          <w:bCs/>
        </w:rPr>
      </w:pPr>
    </w:p>
    <w:p w14:paraId="7A21F074" w14:textId="77777777" w:rsidR="00B32710" w:rsidRPr="00556FF5" w:rsidRDefault="00B32710" w:rsidP="00CD2C4F">
      <w:pPr>
        <w:jc w:val="both"/>
        <w:rPr>
          <w:bCs/>
        </w:rPr>
      </w:pPr>
    </w:p>
    <w:p w14:paraId="24DB2249" w14:textId="77777777" w:rsidR="002E6B6A" w:rsidRPr="00556FF5" w:rsidRDefault="002E6B6A" w:rsidP="006F0979">
      <w:pPr>
        <w:autoSpaceDE w:val="0"/>
        <w:autoSpaceDN w:val="0"/>
        <w:adjustRightInd w:val="0"/>
        <w:contextualSpacing/>
        <w:jc w:val="center"/>
        <w:rPr>
          <w:rFonts w:eastAsiaTheme="minorHAnsi"/>
          <w:b/>
          <w:lang w:eastAsia="en-US"/>
        </w:rPr>
      </w:pPr>
      <w:r w:rsidRPr="00556FF5">
        <w:rPr>
          <w:rFonts w:eastAsiaTheme="minorHAnsi"/>
          <w:b/>
          <w:lang w:eastAsia="en-US"/>
        </w:rPr>
        <w:t xml:space="preserve"> Rashodi za nabavu nefinancijske imovine</w:t>
      </w:r>
    </w:p>
    <w:p w14:paraId="4E474139" w14:textId="5BC70346" w:rsidR="00D15F97" w:rsidRDefault="002E6B6A" w:rsidP="00B32710">
      <w:pPr>
        <w:tabs>
          <w:tab w:val="left" w:pos="6420"/>
        </w:tabs>
        <w:autoSpaceDE w:val="0"/>
        <w:autoSpaceDN w:val="0"/>
        <w:adjustRightInd w:val="0"/>
        <w:ind w:firstLine="708"/>
        <w:jc w:val="both"/>
        <w:rPr>
          <w:rFonts w:eastAsiaTheme="minorHAnsi"/>
          <w:lang w:eastAsia="en-US"/>
        </w:rPr>
      </w:pPr>
      <w:r w:rsidRPr="0069053C">
        <w:rPr>
          <w:rFonts w:eastAsiaTheme="minorHAnsi"/>
          <w:lang w:eastAsia="en-US"/>
        </w:rPr>
        <w:t>Rashodi za nabavu n</w:t>
      </w:r>
      <w:r w:rsidR="00B32710">
        <w:rPr>
          <w:rFonts w:eastAsiaTheme="minorHAnsi"/>
          <w:lang w:eastAsia="en-US"/>
        </w:rPr>
        <w:t>efinancijske imovine (r</w:t>
      </w:r>
      <w:r w:rsidR="00931708">
        <w:rPr>
          <w:rFonts w:eastAsiaTheme="minorHAnsi"/>
          <w:lang w:eastAsia="en-US"/>
        </w:rPr>
        <w:t>a</w:t>
      </w:r>
      <w:r w:rsidR="00F91980">
        <w:rPr>
          <w:rFonts w:eastAsiaTheme="minorHAnsi"/>
          <w:lang w:eastAsia="en-US"/>
        </w:rPr>
        <w:t xml:space="preserve">zred 4) izvršeni su sa </w:t>
      </w:r>
      <w:r w:rsidR="00007A16">
        <w:rPr>
          <w:rFonts w:eastAsiaTheme="minorHAnsi"/>
          <w:lang w:eastAsia="en-US"/>
        </w:rPr>
        <w:t xml:space="preserve"> 20.900,93 € </w:t>
      </w:r>
      <w:r w:rsidR="00B32710">
        <w:rPr>
          <w:rFonts w:eastAsiaTheme="minorHAnsi"/>
          <w:lang w:eastAsia="en-US"/>
        </w:rPr>
        <w:t xml:space="preserve">€ odnosno sa </w:t>
      </w:r>
      <w:r w:rsidR="00007A16">
        <w:rPr>
          <w:rFonts w:eastAsiaTheme="minorHAnsi"/>
          <w:lang w:eastAsia="en-US"/>
        </w:rPr>
        <w:t>31,4</w:t>
      </w:r>
      <w:r w:rsidR="00931708">
        <w:rPr>
          <w:rFonts w:eastAsiaTheme="minorHAnsi"/>
          <w:lang w:eastAsia="en-US"/>
        </w:rPr>
        <w:t xml:space="preserve"> </w:t>
      </w:r>
      <w:r w:rsidR="00B32710">
        <w:rPr>
          <w:rFonts w:eastAsiaTheme="minorHAnsi"/>
          <w:lang w:eastAsia="en-US"/>
        </w:rPr>
        <w:t xml:space="preserve">% </w:t>
      </w:r>
      <w:r w:rsidR="00931708">
        <w:rPr>
          <w:rFonts w:eastAsiaTheme="minorHAnsi"/>
          <w:lang w:eastAsia="en-US"/>
        </w:rPr>
        <w:t>tekućeg financ</w:t>
      </w:r>
      <w:r w:rsidR="00F91980">
        <w:rPr>
          <w:rFonts w:eastAsiaTheme="minorHAnsi"/>
          <w:lang w:eastAsia="en-US"/>
        </w:rPr>
        <w:t xml:space="preserve">ijskog plana i </w:t>
      </w:r>
      <w:r w:rsidR="00007A16">
        <w:rPr>
          <w:rFonts w:eastAsiaTheme="minorHAnsi"/>
          <w:lang w:eastAsia="en-US"/>
        </w:rPr>
        <w:t>manji s</w:t>
      </w:r>
      <w:r w:rsidR="00F91980">
        <w:rPr>
          <w:rFonts w:eastAsiaTheme="minorHAnsi"/>
          <w:lang w:eastAsia="en-US"/>
        </w:rPr>
        <w:t xml:space="preserve">u za </w:t>
      </w:r>
      <w:r w:rsidR="00007A16">
        <w:rPr>
          <w:rFonts w:eastAsiaTheme="minorHAnsi"/>
          <w:lang w:eastAsia="en-US"/>
        </w:rPr>
        <w:t>83,2</w:t>
      </w:r>
      <w:r w:rsidR="00931708">
        <w:rPr>
          <w:rFonts w:eastAsiaTheme="minorHAnsi"/>
          <w:lang w:eastAsia="en-US"/>
        </w:rPr>
        <w:t xml:space="preserve"> </w:t>
      </w:r>
      <w:r w:rsidR="00B32710">
        <w:rPr>
          <w:rFonts w:eastAsiaTheme="minorHAnsi"/>
          <w:lang w:eastAsia="en-US"/>
        </w:rPr>
        <w:t>% u od</w:t>
      </w:r>
      <w:r w:rsidR="00E07C26">
        <w:rPr>
          <w:rFonts w:eastAsiaTheme="minorHAnsi"/>
          <w:lang w:eastAsia="en-US"/>
        </w:rPr>
        <w:t>nosu na istovrsne rashode u 202</w:t>
      </w:r>
      <w:r w:rsidR="00007A16">
        <w:rPr>
          <w:rFonts w:eastAsiaTheme="minorHAnsi"/>
          <w:lang w:eastAsia="en-US"/>
        </w:rPr>
        <w:t>4</w:t>
      </w:r>
      <w:r w:rsidR="00B32710">
        <w:rPr>
          <w:rFonts w:eastAsiaTheme="minorHAnsi"/>
          <w:lang w:eastAsia="en-US"/>
        </w:rPr>
        <w:t xml:space="preserve">. </w:t>
      </w:r>
      <w:r w:rsidR="00931708">
        <w:rPr>
          <w:rFonts w:eastAsiaTheme="minorHAnsi"/>
          <w:lang w:eastAsia="en-US"/>
        </w:rPr>
        <w:t>godini kada su</w:t>
      </w:r>
      <w:r w:rsidR="00E07C26">
        <w:rPr>
          <w:rFonts w:eastAsiaTheme="minorHAnsi"/>
          <w:lang w:eastAsia="en-US"/>
        </w:rPr>
        <w:t xml:space="preserve"> rashodi</w:t>
      </w:r>
      <w:r w:rsidR="00931708">
        <w:rPr>
          <w:rFonts w:eastAsiaTheme="minorHAnsi"/>
          <w:lang w:eastAsia="en-US"/>
        </w:rPr>
        <w:t xml:space="preserve"> iznosili </w:t>
      </w:r>
      <w:r w:rsidR="00007A16">
        <w:rPr>
          <w:rFonts w:eastAsiaTheme="minorHAnsi"/>
          <w:lang w:eastAsia="en-US"/>
        </w:rPr>
        <w:t>124.563,30 €.</w:t>
      </w:r>
    </w:p>
    <w:p w14:paraId="7CD578AE" w14:textId="77777777" w:rsidR="00007A16" w:rsidRPr="00B32710" w:rsidRDefault="00007A16" w:rsidP="00B32710">
      <w:pPr>
        <w:tabs>
          <w:tab w:val="left" w:pos="6420"/>
        </w:tabs>
        <w:autoSpaceDE w:val="0"/>
        <w:autoSpaceDN w:val="0"/>
        <w:adjustRightInd w:val="0"/>
        <w:ind w:firstLine="708"/>
        <w:jc w:val="both"/>
        <w:rPr>
          <w:rFonts w:eastAsiaTheme="minorHAnsi"/>
          <w:lang w:eastAsia="en-US"/>
        </w:rPr>
      </w:pPr>
    </w:p>
    <w:p w14:paraId="1351CAF3" w14:textId="5E6382EF" w:rsidR="00CD2C4F" w:rsidRDefault="00CD2C4F" w:rsidP="0069053C">
      <w:pPr>
        <w:ind w:firstLine="720"/>
        <w:jc w:val="both"/>
        <w:rPr>
          <w:bCs/>
        </w:rPr>
      </w:pPr>
      <w:r w:rsidRPr="0069053C">
        <w:rPr>
          <w:bCs/>
        </w:rPr>
        <w:t>Rashodi</w:t>
      </w:r>
      <w:r w:rsidRPr="0069053C">
        <w:rPr>
          <w:rFonts w:eastAsiaTheme="minorHAnsi"/>
          <w:lang w:eastAsia="en-US"/>
        </w:rPr>
        <w:t xml:space="preserve"> </w:t>
      </w:r>
      <w:r w:rsidR="006F0979">
        <w:rPr>
          <w:rFonts w:eastAsiaTheme="minorHAnsi"/>
          <w:lang w:eastAsia="en-US"/>
        </w:rPr>
        <w:t xml:space="preserve">za </w:t>
      </w:r>
      <w:r w:rsidRPr="0069053C">
        <w:rPr>
          <w:bCs/>
        </w:rPr>
        <w:t xml:space="preserve">nabavu nefinancijske imovine </w:t>
      </w:r>
      <w:r w:rsidR="00B32710">
        <w:rPr>
          <w:bCs/>
        </w:rPr>
        <w:t>izvršeni su</w:t>
      </w:r>
      <w:r w:rsidR="006F0979">
        <w:rPr>
          <w:bCs/>
        </w:rPr>
        <w:t xml:space="preserve"> na skupini 42 i to</w:t>
      </w:r>
      <w:r w:rsidRPr="0069053C">
        <w:rPr>
          <w:bCs/>
        </w:rPr>
        <w:t xml:space="preserve"> </w:t>
      </w:r>
      <w:r w:rsidR="002E6B6A" w:rsidRPr="0069053C">
        <w:rPr>
          <w:b/>
          <w:bCs/>
        </w:rPr>
        <w:t>Rashodi za nabavu proizvedene dugotrajne imovine</w:t>
      </w:r>
      <w:r w:rsidR="00B32710">
        <w:rPr>
          <w:bCs/>
        </w:rPr>
        <w:t xml:space="preserve"> </w:t>
      </w:r>
      <w:r w:rsidR="00665EC9">
        <w:rPr>
          <w:bCs/>
        </w:rPr>
        <w:t>i</w:t>
      </w:r>
      <w:r w:rsidR="00E07C26">
        <w:rPr>
          <w:bCs/>
        </w:rPr>
        <w:t xml:space="preserve">zvršeni su u iznosu od </w:t>
      </w:r>
      <w:r w:rsidR="00007A16">
        <w:rPr>
          <w:bCs/>
        </w:rPr>
        <w:t>20.900,93</w:t>
      </w:r>
      <w:r w:rsidR="00B32710">
        <w:rPr>
          <w:bCs/>
        </w:rPr>
        <w:t xml:space="preserve"> € ili </w:t>
      </w:r>
      <w:r w:rsidR="00007A16">
        <w:rPr>
          <w:bCs/>
        </w:rPr>
        <w:t>31,4</w:t>
      </w:r>
      <w:r w:rsidR="00665EC9">
        <w:rPr>
          <w:bCs/>
        </w:rPr>
        <w:t xml:space="preserve"> </w:t>
      </w:r>
      <w:r w:rsidR="00B32710">
        <w:rPr>
          <w:bCs/>
        </w:rPr>
        <w:t>% planiranih sre</w:t>
      </w:r>
      <w:r w:rsidR="006C26B0">
        <w:rPr>
          <w:bCs/>
        </w:rPr>
        <w:t xml:space="preserve">dstava što je </w:t>
      </w:r>
      <w:r w:rsidR="00007A16">
        <w:rPr>
          <w:bCs/>
        </w:rPr>
        <w:t>smanjenje</w:t>
      </w:r>
      <w:r w:rsidR="006C26B0">
        <w:rPr>
          <w:bCs/>
        </w:rPr>
        <w:t xml:space="preserve"> za </w:t>
      </w:r>
      <w:r w:rsidR="00007A16">
        <w:rPr>
          <w:bCs/>
        </w:rPr>
        <w:t>83,2</w:t>
      </w:r>
      <w:r w:rsidR="00665EC9">
        <w:rPr>
          <w:bCs/>
        </w:rPr>
        <w:t xml:space="preserve"> </w:t>
      </w:r>
      <w:r w:rsidR="00B32710">
        <w:rPr>
          <w:bCs/>
        </w:rPr>
        <w:t>% u</w:t>
      </w:r>
      <w:r w:rsidR="00007A16">
        <w:rPr>
          <w:bCs/>
        </w:rPr>
        <w:t xml:space="preserve"> odnosu na 2024</w:t>
      </w:r>
      <w:r w:rsidR="00B32710">
        <w:rPr>
          <w:bCs/>
        </w:rPr>
        <w:t>. godinu kada su bil</w:t>
      </w:r>
      <w:r w:rsidR="00665EC9">
        <w:rPr>
          <w:bCs/>
        </w:rPr>
        <w:t>i</w:t>
      </w:r>
      <w:r w:rsidR="00007A16">
        <w:rPr>
          <w:bCs/>
        </w:rPr>
        <w:t xml:space="preserve"> izvršeni u </w:t>
      </w:r>
      <w:r w:rsidR="00E07C26">
        <w:rPr>
          <w:bCs/>
        </w:rPr>
        <w:t>izno</w:t>
      </w:r>
      <w:r w:rsidR="006C26B0">
        <w:rPr>
          <w:bCs/>
        </w:rPr>
        <w:t>su od 62.575,84</w:t>
      </w:r>
      <w:r w:rsidR="00B32710">
        <w:rPr>
          <w:bCs/>
        </w:rPr>
        <w:t xml:space="preserve"> €,</w:t>
      </w:r>
      <w:r w:rsidR="002E6B6A" w:rsidRPr="0069053C">
        <w:rPr>
          <w:bCs/>
        </w:rPr>
        <w:t xml:space="preserve"> </w:t>
      </w:r>
      <w:r w:rsidRPr="0069053C">
        <w:rPr>
          <w:bCs/>
        </w:rPr>
        <w:t xml:space="preserve">a odnose se na </w:t>
      </w:r>
      <w:r w:rsidR="002E6B6A" w:rsidRPr="0069053C">
        <w:rPr>
          <w:bCs/>
        </w:rPr>
        <w:t xml:space="preserve"> </w:t>
      </w:r>
      <w:r w:rsidR="00007A16">
        <w:rPr>
          <w:bCs/>
        </w:rPr>
        <w:t>građev</w:t>
      </w:r>
      <w:r w:rsidR="006C26B0">
        <w:rPr>
          <w:bCs/>
        </w:rPr>
        <w:t xml:space="preserve">inske objekte, </w:t>
      </w:r>
      <w:r w:rsidR="002E6B6A" w:rsidRPr="0069053C">
        <w:rPr>
          <w:bCs/>
        </w:rPr>
        <w:t xml:space="preserve">postrojenja i opremu, u knjige, umjetnička djela </w:t>
      </w:r>
      <w:r w:rsidRPr="0069053C">
        <w:rPr>
          <w:bCs/>
        </w:rPr>
        <w:t>i ostale izložbene vrijednosti</w:t>
      </w:r>
      <w:r w:rsidR="002E6B6A" w:rsidRPr="0069053C">
        <w:rPr>
          <w:bCs/>
        </w:rPr>
        <w:t>.</w:t>
      </w:r>
    </w:p>
    <w:p w14:paraId="03E78121" w14:textId="5B640BD8" w:rsidR="002E6B6A" w:rsidRPr="00E07C26" w:rsidRDefault="002E6B6A" w:rsidP="00E07C26">
      <w:pPr>
        <w:ind w:firstLine="720"/>
        <w:jc w:val="both"/>
        <w:rPr>
          <w:bCs/>
        </w:rPr>
      </w:pPr>
      <w:r w:rsidRPr="0069053C">
        <w:rPr>
          <w:bCs/>
        </w:rPr>
        <w:t xml:space="preserve">Rashodi za postrojenja i opremu (podskupina 422) </w:t>
      </w:r>
      <w:r w:rsidR="00665EC9">
        <w:rPr>
          <w:bCs/>
        </w:rPr>
        <w:t>i</w:t>
      </w:r>
      <w:r w:rsidR="006C26B0">
        <w:rPr>
          <w:bCs/>
        </w:rPr>
        <w:t xml:space="preserve">zvršeni su u iznosu od </w:t>
      </w:r>
      <w:r w:rsidR="00007A16">
        <w:rPr>
          <w:bCs/>
        </w:rPr>
        <w:t>12.251,10</w:t>
      </w:r>
      <w:r w:rsidR="00B32710">
        <w:rPr>
          <w:bCs/>
        </w:rPr>
        <w:t xml:space="preserve"> € ili </w:t>
      </w:r>
      <w:r w:rsidR="00007A16">
        <w:rPr>
          <w:bCs/>
        </w:rPr>
        <w:t>55,7</w:t>
      </w:r>
      <w:r w:rsidR="00E07C26">
        <w:rPr>
          <w:bCs/>
        </w:rPr>
        <w:t xml:space="preserve"> </w:t>
      </w:r>
      <w:r w:rsidR="00B32710">
        <w:rPr>
          <w:bCs/>
        </w:rPr>
        <w:t xml:space="preserve">% </w:t>
      </w:r>
      <w:r w:rsidR="00665EC9">
        <w:rPr>
          <w:bCs/>
        </w:rPr>
        <w:t>financijskog plana</w:t>
      </w:r>
      <w:r w:rsidR="00B32710">
        <w:rPr>
          <w:bCs/>
        </w:rPr>
        <w:t>.</w:t>
      </w:r>
      <w:r w:rsidR="00B32710">
        <w:rPr>
          <w:iCs/>
        </w:rPr>
        <w:t xml:space="preserve"> </w:t>
      </w:r>
      <w:r w:rsidR="0084732D" w:rsidRPr="0069053C">
        <w:t xml:space="preserve">Najvećim djelom se odnose na </w:t>
      </w:r>
      <w:r w:rsidR="0069053C" w:rsidRPr="0069053C">
        <w:t>ure</w:t>
      </w:r>
      <w:r w:rsidR="00665EC9">
        <w:t>dsku opremu i namještaj</w:t>
      </w:r>
      <w:r w:rsidR="0069053C" w:rsidRPr="0069053C">
        <w:t xml:space="preserve"> </w:t>
      </w:r>
      <w:r w:rsidR="00665EC9">
        <w:t>ostvarene u iznosu</w:t>
      </w:r>
      <w:r w:rsidR="00F67AC3">
        <w:t xml:space="preserve"> </w:t>
      </w:r>
      <w:r w:rsidR="00007A16">
        <w:t>11.234,51</w:t>
      </w:r>
      <w:r w:rsidR="00665EC9">
        <w:t xml:space="preserve"> </w:t>
      </w:r>
      <w:r w:rsidR="00F67AC3">
        <w:t>€</w:t>
      </w:r>
      <w:r w:rsidR="00007A16">
        <w:t xml:space="preserve">, </w:t>
      </w:r>
      <w:r w:rsidR="00665EC9">
        <w:t>opremu</w:t>
      </w:r>
      <w:r w:rsidR="00F67AC3">
        <w:t xml:space="preserve"> </w:t>
      </w:r>
      <w:r w:rsidR="00665EC9">
        <w:t>za održavanje</w:t>
      </w:r>
      <w:r w:rsidR="00E07C26">
        <w:t xml:space="preserve"> i zaštitu u iznosu od </w:t>
      </w:r>
      <w:r w:rsidR="00007A16">
        <w:t>202,5</w:t>
      </w:r>
      <w:r w:rsidR="00F67AC3">
        <w:t xml:space="preserve"> €</w:t>
      </w:r>
      <w:r w:rsidR="00007A16">
        <w:t>, sportska i glazbena oprema u iznosu od 129,99 €</w:t>
      </w:r>
      <w:r w:rsidR="0084732D" w:rsidRPr="0069053C">
        <w:t xml:space="preserve"> te </w:t>
      </w:r>
      <w:r w:rsidR="00665EC9">
        <w:t>na uređaje, strojeve i opremu za ost</w:t>
      </w:r>
      <w:r w:rsidR="006C26B0">
        <w:t xml:space="preserve">ale namjene u iznosu od </w:t>
      </w:r>
      <w:r w:rsidR="00007A16">
        <w:t>684,10</w:t>
      </w:r>
      <w:r w:rsidR="00665EC9">
        <w:t>€.</w:t>
      </w:r>
    </w:p>
    <w:p w14:paraId="371A128B" w14:textId="628B24CA" w:rsidR="002E6B6A" w:rsidRDefault="002E6B6A" w:rsidP="0069053C">
      <w:pPr>
        <w:ind w:firstLine="720"/>
        <w:jc w:val="both"/>
        <w:rPr>
          <w:bCs/>
        </w:rPr>
      </w:pPr>
      <w:r w:rsidRPr="0069053C">
        <w:rPr>
          <w:bCs/>
        </w:rPr>
        <w:t xml:space="preserve">Rashodi za knjige, umjetnička djela i ostale izložbene vrijednosti (podskupina 424) </w:t>
      </w:r>
      <w:r w:rsidR="00F67AC3">
        <w:rPr>
          <w:bCs/>
        </w:rPr>
        <w:t xml:space="preserve">izvršene </w:t>
      </w:r>
      <w:r w:rsidR="006C26B0">
        <w:rPr>
          <w:bCs/>
        </w:rPr>
        <w:t xml:space="preserve">su u iznosu od </w:t>
      </w:r>
      <w:r w:rsidR="00007A16">
        <w:rPr>
          <w:bCs/>
        </w:rPr>
        <w:t>8.649,83 €, odnosno 19,</w:t>
      </w:r>
      <w:r w:rsidR="006C26B0">
        <w:rPr>
          <w:bCs/>
        </w:rPr>
        <w:t>4</w:t>
      </w:r>
      <w:r w:rsidR="00665EC9">
        <w:rPr>
          <w:bCs/>
        </w:rPr>
        <w:t xml:space="preserve"> % financijskog plana</w:t>
      </w:r>
      <w:r w:rsidR="00F67AC3">
        <w:rPr>
          <w:bCs/>
        </w:rPr>
        <w:t xml:space="preserve"> planiranih sredstava,</w:t>
      </w:r>
      <w:r w:rsidR="0069053C" w:rsidRPr="0069053C">
        <w:rPr>
          <w:bCs/>
        </w:rPr>
        <w:t xml:space="preserve"> a odnose se na </w:t>
      </w:r>
      <w:r w:rsidR="0069053C" w:rsidRPr="0069053C">
        <w:rPr>
          <w:bCs/>
        </w:rPr>
        <w:lastRenderedPageBreak/>
        <w:t xml:space="preserve">udžbenike trajnog karaktera </w:t>
      </w:r>
      <w:r w:rsidR="00D15F97">
        <w:rPr>
          <w:bCs/>
        </w:rPr>
        <w:t xml:space="preserve">što je </w:t>
      </w:r>
      <w:r w:rsidR="0069053C" w:rsidRPr="0069053C">
        <w:rPr>
          <w:bCs/>
        </w:rPr>
        <w:t>financirano od strane nadležnog ministarstva i knjiga za školsku knjižnicu</w:t>
      </w:r>
      <w:r w:rsidR="00D15F97">
        <w:rPr>
          <w:bCs/>
        </w:rPr>
        <w:t xml:space="preserve"> što je financirano od strane osnivača</w:t>
      </w:r>
      <w:r w:rsidR="0069053C" w:rsidRPr="0069053C">
        <w:rPr>
          <w:bCs/>
        </w:rPr>
        <w:t>.</w:t>
      </w:r>
    </w:p>
    <w:p w14:paraId="5A9F4769" w14:textId="0F0F4595" w:rsidR="009C680C" w:rsidRDefault="009C680C" w:rsidP="009C680C">
      <w:pPr>
        <w:rPr>
          <w:b/>
          <w:bCs/>
        </w:rPr>
      </w:pPr>
    </w:p>
    <w:p w14:paraId="358457EE" w14:textId="77777777" w:rsidR="001573CA" w:rsidRPr="001E2341" w:rsidRDefault="001573CA" w:rsidP="001E2341">
      <w:pPr>
        <w:jc w:val="center"/>
        <w:rPr>
          <w:b/>
          <w:bCs/>
        </w:rPr>
      </w:pPr>
    </w:p>
    <w:p w14:paraId="04FC3578" w14:textId="604436DA" w:rsidR="001E2341" w:rsidRDefault="001E2341" w:rsidP="004B1C3D">
      <w:pPr>
        <w:ind w:firstLine="708"/>
        <w:jc w:val="both"/>
        <w:rPr>
          <w:bCs/>
        </w:rPr>
      </w:pPr>
      <w:r w:rsidRPr="001E2341">
        <w:rPr>
          <w:bCs/>
        </w:rPr>
        <w:t>Sredstva Fin</w:t>
      </w:r>
      <w:r w:rsidR="00553B69">
        <w:rPr>
          <w:bCs/>
        </w:rPr>
        <w:t>a</w:t>
      </w:r>
      <w:r w:rsidRPr="001E2341">
        <w:rPr>
          <w:bCs/>
        </w:rPr>
        <w:t xml:space="preserve">ncijskog plana po </w:t>
      </w:r>
      <w:r w:rsidR="00F67AC3">
        <w:rPr>
          <w:bCs/>
        </w:rPr>
        <w:t xml:space="preserve">funkcijskoj klasifikaciji, koja </w:t>
      </w:r>
      <w:r w:rsidRPr="001E2341">
        <w:rPr>
          <w:bCs/>
        </w:rPr>
        <w:t xml:space="preserve">razvrstava rashode </w:t>
      </w:r>
      <w:r w:rsidR="00F67AC3">
        <w:rPr>
          <w:bCs/>
        </w:rPr>
        <w:t xml:space="preserve">prema njihovoj namjeni, </w:t>
      </w:r>
      <w:r w:rsidRPr="001E2341">
        <w:rPr>
          <w:bCs/>
        </w:rPr>
        <w:t>i</w:t>
      </w:r>
      <w:r w:rsidR="00F67AC3">
        <w:rPr>
          <w:bCs/>
        </w:rPr>
        <w:t xml:space="preserve">zvršeni su u </w:t>
      </w:r>
      <w:r w:rsidR="00CB42B0">
        <w:rPr>
          <w:bCs/>
        </w:rPr>
        <w:t>202</w:t>
      </w:r>
      <w:r w:rsidR="00007A16">
        <w:rPr>
          <w:bCs/>
        </w:rPr>
        <w:t>5</w:t>
      </w:r>
      <w:r w:rsidR="00553B69">
        <w:rPr>
          <w:bCs/>
        </w:rPr>
        <w:t>. godini</w:t>
      </w:r>
      <w:r w:rsidRPr="001E2341">
        <w:rPr>
          <w:bCs/>
        </w:rPr>
        <w:t xml:space="preserve"> kako slijedi:</w:t>
      </w:r>
    </w:p>
    <w:p w14:paraId="25E440FB" w14:textId="0FA2CDE6" w:rsidR="00D771B9" w:rsidRDefault="00D771B9" w:rsidP="00442485">
      <w:pPr>
        <w:jc w:val="both"/>
        <w:rPr>
          <w:bCs/>
        </w:rPr>
      </w:pPr>
    </w:p>
    <w:p w14:paraId="12A9C43B" w14:textId="77777777" w:rsidR="001E2341" w:rsidRPr="001E2341" w:rsidRDefault="001E2341" w:rsidP="001E2341">
      <w:pPr>
        <w:jc w:val="both"/>
        <w:rPr>
          <w:bCs/>
        </w:rPr>
      </w:pPr>
    </w:p>
    <w:tbl>
      <w:tblPr>
        <w:tblW w:w="9356" w:type="dxa"/>
        <w:tblInd w:w="-289" w:type="dxa"/>
        <w:tblLook w:val="04A0" w:firstRow="1" w:lastRow="0" w:firstColumn="1" w:lastColumn="0" w:noHBand="0" w:noVBand="1"/>
      </w:tblPr>
      <w:tblGrid>
        <w:gridCol w:w="2354"/>
        <w:gridCol w:w="1378"/>
        <w:gridCol w:w="1406"/>
        <w:gridCol w:w="1406"/>
        <w:gridCol w:w="1406"/>
        <w:gridCol w:w="1406"/>
      </w:tblGrid>
      <w:tr w:rsidR="007D45AA" w:rsidRPr="006B6276" w14:paraId="1554C423" w14:textId="77777777" w:rsidTr="007D45AA">
        <w:trPr>
          <w:trHeight w:val="691"/>
        </w:trPr>
        <w:tc>
          <w:tcPr>
            <w:tcW w:w="235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6ED4500" w14:textId="50B22016" w:rsidR="007D45AA" w:rsidRPr="006B6276" w:rsidRDefault="007D45AA" w:rsidP="0075654D">
            <w:pPr>
              <w:jc w:val="center"/>
              <w:rPr>
                <w:b/>
                <w:bCs/>
                <w:sz w:val="18"/>
                <w:szCs w:val="18"/>
              </w:rPr>
            </w:pPr>
            <w:r>
              <w:rPr>
                <w:b/>
                <w:bCs/>
                <w:sz w:val="18"/>
                <w:szCs w:val="18"/>
              </w:rPr>
              <w:t>Opis</w:t>
            </w:r>
          </w:p>
        </w:tc>
        <w:tc>
          <w:tcPr>
            <w:tcW w:w="1378" w:type="dxa"/>
            <w:tcBorders>
              <w:top w:val="single" w:sz="4" w:space="0" w:color="auto"/>
              <w:left w:val="nil"/>
              <w:bottom w:val="single" w:sz="4" w:space="0" w:color="auto"/>
              <w:right w:val="single" w:sz="4" w:space="0" w:color="auto"/>
            </w:tcBorders>
            <w:shd w:val="clear" w:color="000000" w:fill="D9D9D9"/>
            <w:vAlign w:val="center"/>
            <w:hideMark/>
          </w:tcPr>
          <w:p w14:paraId="377CFBA0" w14:textId="58CA6361" w:rsidR="007D45AA" w:rsidRPr="006B37E6" w:rsidRDefault="007D45AA" w:rsidP="0075654D">
            <w:pPr>
              <w:jc w:val="center"/>
              <w:rPr>
                <w:b/>
                <w:bCs/>
                <w:sz w:val="19"/>
                <w:szCs w:val="19"/>
              </w:rPr>
            </w:pPr>
            <w:r>
              <w:rPr>
                <w:b/>
                <w:bCs/>
                <w:sz w:val="19"/>
                <w:szCs w:val="19"/>
              </w:rPr>
              <w:t>Izvršenje</w:t>
            </w:r>
          </w:p>
          <w:p w14:paraId="50CDEECF" w14:textId="748062DA" w:rsidR="007D45AA" w:rsidRPr="006B6276" w:rsidRDefault="00F409E7" w:rsidP="00F409E7">
            <w:pPr>
              <w:jc w:val="center"/>
              <w:rPr>
                <w:b/>
                <w:bCs/>
                <w:sz w:val="19"/>
                <w:szCs w:val="19"/>
              </w:rPr>
            </w:pPr>
            <w:r>
              <w:rPr>
                <w:b/>
                <w:bCs/>
                <w:sz w:val="19"/>
                <w:szCs w:val="19"/>
              </w:rPr>
              <w:t>2024</w:t>
            </w:r>
            <w:r w:rsidR="007D45AA" w:rsidRPr="006B37E6">
              <w:rPr>
                <w:b/>
                <w:bCs/>
                <w:sz w:val="19"/>
                <w:szCs w:val="19"/>
              </w:rPr>
              <w:t>.</w:t>
            </w:r>
          </w:p>
        </w:tc>
        <w:tc>
          <w:tcPr>
            <w:tcW w:w="1406" w:type="dxa"/>
            <w:tcBorders>
              <w:top w:val="single" w:sz="4" w:space="0" w:color="auto"/>
              <w:left w:val="nil"/>
              <w:bottom w:val="single" w:sz="4" w:space="0" w:color="auto"/>
              <w:right w:val="single" w:sz="4" w:space="0" w:color="auto"/>
            </w:tcBorders>
            <w:shd w:val="clear" w:color="000000" w:fill="D9D9D9"/>
            <w:vAlign w:val="center"/>
            <w:hideMark/>
          </w:tcPr>
          <w:p w14:paraId="0910F739" w14:textId="1D149BA8" w:rsidR="007D45AA" w:rsidRPr="006B6276" w:rsidRDefault="007D45AA" w:rsidP="00F409E7">
            <w:pPr>
              <w:jc w:val="center"/>
              <w:rPr>
                <w:b/>
                <w:bCs/>
                <w:sz w:val="19"/>
                <w:szCs w:val="19"/>
              </w:rPr>
            </w:pPr>
            <w:r>
              <w:rPr>
                <w:b/>
                <w:bCs/>
                <w:sz w:val="19"/>
                <w:szCs w:val="19"/>
              </w:rPr>
              <w:t>R</w:t>
            </w:r>
            <w:r w:rsidR="00E07C26">
              <w:rPr>
                <w:b/>
                <w:bCs/>
                <w:sz w:val="19"/>
                <w:szCs w:val="19"/>
              </w:rPr>
              <w:t>ebalans 202</w:t>
            </w:r>
            <w:r w:rsidR="00F409E7">
              <w:rPr>
                <w:b/>
                <w:bCs/>
                <w:sz w:val="19"/>
                <w:szCs w:val="19"/>
              </w:rPr>
              <w:t>5</w:t>
            </w:r>
            <w:r>
              <w:rPr>
                <w:b/>
                <w:bCs/>
                <w:sz w:val="19"/>
                <w:szCs w:val="19"/>
              </w:rPr>
              <w:t>.</w:t>
            </w:r>
          </w:p>
        </w:tc>
        <w:tc>
          <w:tcPr>
            <w:tcW w:w="1406" w:type="dxa"/>
            <w:tcBorders>
              <w:top w:val="single" w:sz="4" w:space="0" w:color="auto"/>
              <w:left w:val="nil"/>
              <w:bottom w:val="single" w:sz="4" w:space="0" w:color="auto"/>
              <w:right w:val="single" w:sz="4" w:space="0" w:color="auto"/>
            </w:tcBorders>
            <w:shd w:val="clear" w:color="000000" w:fill="D9D9D9"/>
            <w:vAlign w:val="center"/>
            <w:hideMark/>
          </w:tcPr>
          <w:p w14:paraId="6AE8FBE1" w14:textId="41EE4E8D" w:rsidR="007D45AA" w:rsidRPr="006B37E6" w:rsidRDefault="007D45AA" w:rsidP="0075654D">
            <w:pPr>
              <w:jc w:val="center"/>
              <w:rPr>
                <w:b/>
                <w:bCs/>
                <w:sz w:val="19"/>
                <w:szCs w:val="19"/>
              </w:rPr>
            </w:pPr>
            <w:r>
              <w:rPr>
                <w:b/>
                <w:bCs/>
                <w:sz w:val="19"/>
                <w:szCs w:val="19"/>
              </w:rPr>
              <w:t>Izvršenje</w:t>
            </w:r>
          </w:p>
          <w:p w14:paraId="0713CD18" w14:textId="4746A554" w:rsidR="007D45AA" w:rsidRPr="006B6276" w:rsidRDefault="007D45AA" w:rsidP="00F409E7">
            <w:pPr>
              <w:jc w:val="center"/>
              <w:rPr>
                <w:b/>
                <w:bCs/>
                <w:sz w:val="19"/>
                <w:szCs w:val="19"/>
              </w:rPr>
            </w:pPr>
            <w:r w:rsidRPr="006B37E6">
              <w:rPr>
                <w:b/>
                <w:bCs/>
                <w:sz w:val="19"/>
                <w:szCs w:val="19"/>
              </w:rPr>
              <w:t>202</w:t>
            </w:r>
            <w:r w:rsidR="00F409E7">
              <w:rPr>
                <w:b/>
                <w:bCs/>
                <w:sz w:val="19"/>
                <w:szCs w:val="19"/>
              </w:rPr>
              <w:t>5</w:t>
            </w:r>
            <w:r w:rsidRPr="006B37E6">
              <w:rPr>
                <w:b/>
                <w:bCs/>
                <w:sz w:val="19"/>
                <w:szCs w:val="19"/>
              </w:rPr>
              <w:t>.</w:t>
            </w:r>
          </w:p>
        </w:tc>
        <w:tc>
          <w:tcPr>
            <w:tcW w:w="1406" w:type="dxa"/>
            <w:tcBorders>
              <w:top w:val="single" w:sz="4" w:space="0" w:color="auto"/>
              <w:left w:val="nil"/>
              <w:bottom w:val="single" w:sz="4" w:space="0" w:color="auto"/>
              <w:right w:val="single" w:sz="4" w:space="0" w:color="auto"/>
            </w:tcBorders>
            <w:shd w:val="clear" w:color="000000" w:fill="D9D9D9"/>
            <w:vAlign w:val="center"/>
            <w:hideMark/>
          </w:tcPr>
          <w:p w14:paraId="1DAFC9FE" w14:textId="7620909F" w:rsidR="007D45AA" w:rsidRPr="006B6276" w:rsidRDefault="007D45AA" w:rsidP="00F409E7">
            <w:pPr>
              <w:jc w:val="center"/>
              <w:rPr>
                <w:b/>
                <w:bCs/>
                <w:sz w:val="19"/>
                <w:szCs w:val="19"/>
              </w:rPr>
            </w:pPr>
            <w:r w:rsidRPr="006B37E6">
              <w:rPr>
                <w:b/>
                <w:bCs/>
                <w:sz w:val="19"/>
                <w:szCs w:val="19"/>
              </w:rPr>
              <w:t xml:space="preserve">Indeks </w:t>
            </w:r>
            <w:r w:rsidR="00E07C26">
              <w:rPr>
                <w:b/>
                <w:bCs/>
                <w:sz w:val="19"/>
                <w:szCs w:val="19"/>
              </w:rPr>
              <w:t>izvršenja 2024./202</w:t>
            </w:r>
            <w:r w:rsidR="00F409E7">
              <w:rPr>
                <w:b/>
                <w:bCs/>
                <w:sz w:val="19"/>
                <w:szCs w:val="19"/>
              </w:rPr>
              <w:t>5</w:t>
            </w:r>
            <w:r w:rsidRPr="006B37E6">
              <w:rPr>
                <w:b/>
                <w:bCs/>
                <w:sz w:val="19"/>
                <w:szCs w:val="19"/>
              </w:rPr>
              <w:t>.</w:t>
            </w:r>
          </w:p>
        </w:tc>
        <w:tc>
          <w:tcPr>
            <w:tcW w:w="1406" w:type="dxa"/>
            <w:tcBorders>
              <w:top w:val="single" w:sz="4" w:space="0" w:color="auto"/>
              <w:left w:val="nil"/>
              <w:bottom w:val="single" w:sz="4" w:space="0" w:color="auto"/>
              <w:right w:val="single" w:sz="4" w:space="0" w:color="auto"/>
            </w:tcBorders>
            <w:shd w:val="clear" w:color="000000" w:fill="D9D9D9"/>
            <w:vAlign w:val="center"/>
            <w:hideMark/>
          </w:tcPr>
          <w:p w14:paraId="7BE4D88E" w14:textId="1FF2885F" w:rsidR="007D45AA" w:rsidRPr="006B6276" w:rsidRDefault="00E07C26" w:rsidP="0075654D">
            <w:pPr>
              <w:jc w:val="center"/>
              <w:rPr>
                <w:b/>
                <w:bCs/>
                <w:sz w:val="19"/>
                <w:szCs w:val="19"/>
              </w:rPr>
            </w:pPr>
            <w:r>
              <w:rPr>
                <w:b/>
                <w:bCs/>
                <w:sz w:val="19"/>
                <w:szCs w:val="19"/>
              </w:rPr>
              <w:t>I</w:t>
            </w:r>
            <w:r w:rsidR="00F409E7">
              <w:rPr>
                <w:b/>
                <w:bCs/>
                <w:sz w:val="19"/>
                <w:szCs w:val="19"/>
              </w:rPr>
              <w:t>ndeks izvršenja 2025.</w:t>
            </w:r>
          </w:p>
        </w:tc>
      </w:tr>
      <w:tr w:rsidR="007D45AA" w:rsidRPr="006B6276" w14:paraId="3BC8D96C" w14:textId="77777777" w:rsidTr="007D45AA">
        <w:trPr>
          <w:trHeight w:val="404"/>
        </w:trPr>
        <w:tc>
          <w:tcPr>
            <w:tcW w:w="2354" w:type="dxa"/>
            <w:tcBorders>
              <w:top w:val="nil"/>
              <w:left w:val="single" w:sz="4" w:space="0" w:color="auto"/>
              <w:bottom w:val="single" w:sz="4" w:space="0" w:color="auto"/>
              <w:right w:val="single" w:sz="4" w:space="0" w:color="auto"/>
            </w:tcBorders>
            <w:shd w:val="clear" w:color="000000" w:fill="D9D9D9"/>
            <w:vAlign w:val="center"/>
            <w:hideMark/>
          </w:tcPr>
          <w:p w14:paraId="6FF532A0" w14:textId="77777777" w:rsidR="007D45AA" w:rsidRPr="006B6276" w:rsidRDefault="007D45AA" w:rsidP="0075654D">
            <w:pPr>
              <w:jc w:val="center"/>
              <w:rPr>
                <w:sz w:val="17"/>
                <w:szCs w:val="17"/>
              </w:rPr>
            </w:pPr>
            <w:r w:rsidRPr="006B6276">
              <w:rPr>
                <w:sz w:val="17"/>
                <w:szCs w:val="17"/>
              </w:rPr>
              <w:t>1</w:t>
            </w:r>
          </w:p>
        </w:tc>
        <w:tc>
          <w:tcPr>
            <w:tcW w:w="1378" w:type="dxa"/>
            <w:tcBorders>
              <w:top w:val="nil"/>
              <w:left w:val="nil"/>
              <w:bottom w:val="single" w:sz="4" w:space="0" w:color="auto"/>
              <w:right w:val="single" w:sz="4" w:space="0" w:color="auto"/>
            </w:tcBorders>
            <w:shd w:val="clear" w:color="000000" w:fill="D9D9D9"/>
            <w:vAlign w:val="center"/>
            <w:hideMark/>
          </w:tcPr>
          <w:p w14:paraId="2CA42202" w14:textId="77777777" w:rsidR="007D45AA" w:rsidRPr="006B6276" w:rsidRDefault="007D45AA" w:rsidP="0075654D">
            <w:pPr>
              <w:jc w:val="center"/>
              <w:rPr>
                <w:sz w:val="17"/>
                <w:szCs w:val="17"/>
              </w:rPr>
            </w:pPr>
            <w:r w:rsidRPr="006B6276">
              <w:rPr>
                <w:sz w:val="17"/>
                <w:szCs w:val="17"/>
              </w:rPr>
              <w:t>2</w:t>
            </w:r>
          </w:p>
        </w:tc>
        <w:tc>
          <w:tcPr>
            <w:tcW w:w="1406" w:type="dxa"/>
            <w:tcBorders>
              <w:top w:val="nil"/>
              <w:left w:val="nil"/>
              <w:bottom w:val="single" w:sz="4" w:space="0" w:color="auto"/>
              <w:right w:val="single" w:sz="4" w:space="0" w:color="auto"/>
            </w:tcBorders>
            <w:shd w:val="clear" w:color="000000" w:fill="D9D9D9"/>
            <w:vAlign w:val="center"/>
            <w:hideMark/>
          </w:tcPr>
          <w:p w14:paraId="75AC4437" w14:textId="4C9C0B29" w:rsidR="007D45AA" w:rsidRPr="006B6276" w:rsidRDefault="0075654D" w:rsidP="0075654D">
            <w:pPr>
              <w:jc w:val="center"/>
              <w:rPr>
                <w:sz w:val="17"/>
                <w:szCs w:val="17"/>
              </w:rPr>
            </w:pPr>
            <w:r>
              <w:rPr>
                <w:sz w:val="17"/>
                <w:szCs w:val="17"/>
              </w:rPr>
              <w:t>3</w:t>
            </w:r>
          </w:p>
        </w:tc>
        <w:tc>
          <w:tcPr>
            <w:tcW w:w="1406" w:type="dxa"/>
            <w:tcBorders>
              <w:top w:val="nil"/>
              <w:left w:val="nil"/>
              <w:bottom w:val="single" w:sz="4" w:space="0" w:color="auto"/>
              <w:right w:val="single" w:sz="4" w:space="0" w:color="auto"/>
            </w:tcBorders>
            <w:shd w:val="clear" w:color="000000" w:fill="D9D9D9"/>
            <w:vAlign w:val="center"/>
            <w:hideMark/>
          </w:tcPr>
          <w:p w14:paraId="6CC1DAF4" w14:textId="6825D3C8" w:rsidR="007D45AA" w:rsidRPr="006B6276" w:rsidRDefault="0075654D" w:rsidP="0075654D">
            <w:pPr>
              <w:jc w:val="center"/>
              <w:rPr>
                <w:sz w:val="18"/>
                <w:szCs w:val="18"/>
              </w:rPr>
            </w:pPr>
            <w:r>
              <w:rPr>
                <w:sz w:val="18"/>
                <w:szCs w:val="18"/>
              </w:rPr>
              <w:t>4</w:t>
            </w:r>
            <w:r w:rsidR="007D45AA" w:rsidRPr="006B6276">
              <w:rPr>
                <w:sz w:val="18"/>
                <w:szCs w:val="18"/>
              </w:rPr>
              <w:t xml:space="preserve"> </w:t>
            </w:r>
          </w:p>
        </w:tc>
        <w:tc>
          <w:tcPr>
            <w:tcW w:w="1406" w:type="dxa"/>
            <w:tcBorders>
              <w:top w:val="nil"/>
              <w:left w:val="nil"/>
              <w:bottom w:val="single" w:sz="4" w:space="0" w:color="auto"/>
              <w:right w:val="single" w:sz="4" w:space="0" w:color="auto"/>
            </w:tcBorders>
            <w:shd w:val="clear" w:color="000000" w:fill="D9D9D9"/>
            <w:vAlign w:val="center"/>
            <w:hideMark/>
          </w:tcPr>
          <w:p w14:paraId="63F9AEE9" w14:textId="7EB6E30A" w:rsidR="007D45AA" w:rsidRPr="006B6276" w:rsidRDefault="0075654D" w:rsidP="0075654D">
            <w:pPr>
              <w:jc w:val="center"/>
              <w:rPr>
                <w:sz w:val="18"/>
                <w:szCs w:val="18"/>
              </w:rPr>
            </w:pPr>
            <w:r>
              <w:rPr>
                <w:sz w:val="18"/>
                <w:szCs w:val="18"/>
              </w:rPr>
              <w:t>5</w:t>
            </w:r>
            <w:r w:rsidR="007D45AA" w:rsidRPr="006B6276">
              <w:rPr>
                <w:sz w:val="18"/>
                <w:szCs w:val="18"/>
              </w:rPr>
              <w:t xml:space="preserve"> </w:t>
            </w:r>
            <w:r w:rsidR="007D45AA" w:rsidRPr="006B6276">
              <w:rPr>
                <w:sz w:val="17"/>
                <w:szCs w:val="17"/>
              </w:rPr>
              <w:t>(</w:t>
            </w:r>
            <w:r>
              <w:rPr>
                <w:sz w:val="17"/>
                <w:szCs w:val="17"/>
              </w:rPr>
              <w:t>4</w:t>
            </w:r>
            <w:r w:rsidR="007D45AA">
              <w:rPr>
                <w:sz w:val="17"/>
                <w:szCs w:val="17"/>
              </w:rPr>
              <w:t>/2</w:t>
            </w:r>
            <w:r w:rsidR="007D45AA" w:rsidRPr="006B6276">
              <w:rPr>
                <w:sz w:val="16"/>
                <w:szCs w:val="16"/>
              </w:rPr>
              <w:t>*100)</w:t>
            </w:r>
          </w:p>
        </w:tc>
        <w:tc>
          <w:tcPr>
            <w:tcW w:w="1406" w:type="dxa"/>
            <w:tcBorders>
              <w:top w:val="nil"/>
              <w:left w:val="nil"/>
              <w:bottom w:val="single" w:sz="4" w:space="0" w:color="auto"/>
              <w:right w:val="single" w:sz="4" w:space="0" w:color="auto"/>
            </w:tcBorders>
            <w:shd w:val="clear" w:color="000000" w:fill="D9D9D9"/>
            <w:vAlign w:val="center"/>
            <w:hideMark/>
          </w:tcPr>
          <w:p w14:paraId="7CB80C9D" w14:textId="099B0A70" w:rsidR="007D45AA" w:rsidRPr="006B6276" w:rsidRDefault="0075654D" w:rsidP="0075654D">
            <w:pPr>
              <w:jc w:val="center"/>
              <w:rPr>
                <w:sz w:val="17"/>
                <w:szCs w:val="17"/>
              </w:rPr>
            </w:pPr>
            <w:r>
              <w:rPr>
                <w:sz w:val="17"/>
                <w:szCs w:val="17"/>
              </w:rPr>
              <w:t xml:space="preserve">6 </w:t>
            </w:r>
            <w:r w:rsidR="007D45AA" w:rsidRPr="006B37E6">
              <w:rPr>
                <w:sz w:val="17"/>
                <w:szCs w:val="17"/>
              </w:rPr>
              <w:t>(</w:t>
            </w:r>
            <w:r>
              <w:rPr>
                <w:sz w:val="17"/>
                <w:szCs w:val="17"/>
              </w:rPr>
              <w:t>4/3</w:t>
            </w:r>
            <w:r w:rsidR="007D45AA" w:rsidRPr="006B37E6">
              <w:rPr>
                <w:sz w:val="17"/>
                <w:szCs w:val="17"/>
              </w:rPr>
              <w:t>*100)</w:t>
            </w:r>
          </w:p>
        </w:tc>
      </w:tr>
      <w:tr w:rsidR="007D45AA" w:rsidRPr="006B6276" w14:paraId="72C88E45" w14:textId="77777777" w:rsidTr="007D45AA">
        <w:trPr>
          <w:trHeight w:val="261"/>
        </w:trPr>
        <w:tc>
          <w:tcPr>
            <w:tcW w:w="2354" w:type="dxa"/>
            <w:tcBorders>
              <w:top w:val="nil"/>
              <w:left w:val="single" w:sz="4" w:space="0" w:color="auto"/>
              <w:bottom w:val="single" w:sz="4" w:space="0" w:color="auto"/>
              <w:right w:val="single" w:sz="4" w:space="0" w:color="auto"/>
            </w:tcBorders>
            <w:shd w:val="clear" w:color="000000" w:fill="F2F2F2"/>
            <w:vAlign w:val="center"/>
            <w:hideMark/>
          </w:tcPr>
          <w:p w14:paraId="2349DDC7" w14:textId="0FB62948" w:rsidR="007D45AA" w:rsidRPr="006B6276" w:rsidRDefault="007D45AA" w:rsidP="00400A44">
            <w:pPr>
              <w:rPr>
                <w:b/>
                <w:bCs/>
                <w:sz w:val="20"/>
                <w:szCs w:val="20"/>
              </w:rPr>
            </w:pPr>
            <w:r>
              <w:rPr>
                <w:b/>
                <w:bCs/>
                <w:sz w:val="20"/>
                <w:szCs w:val="20"/>
              </w:rPr>
              <w:t>UKUPNO RASHODI</w:t>
            </w:r>
          </w:p>
        </w:tc>
        <w:tc>
          <w:tcPr>
            <w:tcW w:w="1378" w:type="dxa"/>
            <w:tcBorders>
              <w:top w:val="nil"/>
              <w:left w:val="nil"/>
              <w:bottom w:val="single" w:sz="4" w:space="0" w:color="auto"/>
              <w:right w:val="single" w:sz="4" w:space="0" w:color="auto"/>
            </w:tcBorders>
            <w:shd w:val="clear" w:color="000000" w:fill="F2F2F2"/>
            <w:vAlign w:val="center"/>
          </w:tcPr>
          <w:p w14:paraId="69C1429B" w14:textId="77777777" w:rsidR="00F409E7" w:rsidRPr="00F409E7" w:rsidRDefault="00F409E7" w:rsidP="00F409E7">
            <w:pPr>
              <w:jc w:val="right"/>
              <w:rPr>
                <w:b/>
                <w:bCs/>
                <w:color w:val="000000" w:themeColor="text1"/>
                <w:sz w:val="19"/>
                <w:szCs w:val="19"/>
              </w:rPr>
            </w:pPr>
            <w:r w:rsidRPr="00F409E7">
              <w:rPr>
                <w:b/>
                <w:bCs/>
                <w:color w:val="000000" w:themeColor="text1"/>
                <w:sz w:val="19"/>
                <w:szCs w:val="19"/>
              </w:rPr>
              <w:t>3.867.832,55</w:t>
            </w:r>
          </w:p>
          <w:p w14:paraId="63CDD117" w14:textId="4AEBBB7C" w:rsidR="007D45AA" w:rsidRPr="00F665C8" w:rsidRDefault="007D45AA" w:rsidP="00400A44">
            <w:pPr>
              <w:jc w:val="right"/>
              <w:rPr>
                <w:b/>
                <w:bCs/>
                <w:color w:val="000000" w:themeColor="text1"/>
                <w:sz w:val="19"/>
                <w:szCs w:val="19"/>
              </w:rPr>
            </w:pPr>
          </w:p>
        </w:tc>
        <w:tc>
          <w:tcPr>
            <w:tcW w:w="1406" w:type="dxa"/>
            <w:tcBorders>
              <w:top w:val="nil"/>
              <w:left w:val="nil"/>
              <w:bottom w:val="single" w:sz="4" w:space="0" w:color="auto"/>
              <w:right w:val="single" w:sz="4" w:space="0" w:color="auto"/>
            </w:tcBorders>
            <w:shd w:val="clear" w:color="000000" w:fill="F2F2F2"/>
            <w:vAlign w:val="center"/>
          </w:tcPr>
          <w:p w14:paraId="799A05A0" w14:textId="77777777" w:rsidR="00F409E7" w:rsidRPr="00F409E7" w:rsidRDefault="00F409E7" w:rsidP="00F409E7">
            <w:pPr>
              <w:jc w:val="right"/>
              <w:rPr>
                <w:b/>
                <w:bCs/>
                <w:color w:val="000000" w:themeColor="text1"/>
                <w:sz w:val="19"/>
                <w:szCs w:val="19"/>
              </w:rPr>
            </w:pPr>
            <w:r w:rsidRPr="00F409E7">
              <w:rPr>
                <w:b/>
                <w:bCs/>
                <w:color w:val="000000" w:themeColor="text1"/>
                <w:sz w:val="19"/>
                <w:szCs w:val="19"/>
              </w:rPr>
              <w:t>5.339.043,00</w:t>
            </w:r>
          </w:p>
          <w:p w14:paraId="1C95292A" w14:textId="47D34254" w:rsidR="007D45AA" w:rsidRPr="00F665C8" w:rsidRDefault="007D45AA" w:rsidP="005B657F">
            <w:pPr>
              <w:jc w:val="right"/>
              <w:rPr>
                <w:b/>
                <w:bCs/>
                <w:color w:val="000000" w:themeColor="text1"/>
                <w:sz w:val="19"/>
                <w:szCs w:val="19"/>
              </w:rPr>
            </w:pPr>
          </w:p>
        </w:tc>
        <w:tc>
          <w:tcPr>
            <w:tcW w:w="1406" w:type="dxa"/>
            <w:tcBorders>
              <w:top w:val="nil"/>
              <w:left w:val="nil"/>
              <w:bottom w:val="single" w:sz="4" w:space="0" w:color="auto"/>
              <w:right w:val="single" w:sz="4" w:space="0" w:color="auto"/>
            </w:tcBorders>
            <w:shd w:val="clear" w:color="000000" w:fill="F2F2F2"/>
            <w:vAlign w:val="center"/>
          </w:tcPr>
          <w:p w14:paraId="396F03E3" w14:textId="6E988FA8" w:rsidR="00F409E7" w:rsidRPr="00F409E7" w:rsidRDefault="00442485" w:rsidP="00F409E7">
            <w:pPr>
              <w:jc w:val="right"/>
              <w:rPr>
                <w:b/>
                <w:bCs/>
                <w:color w:val="000000" w:themeColor="text1"/>
                <w:sz w:val="19"/>
                <w:szCs w:val="19"/>
              </w:rPr>
            </w:pPr>
            <w:r>
              <w:rPr>
                <w:b/>
                <w:bCs/>
                <w:color w:val="000000" w:themeColor="text1"/>
                <w:sz w:val="19"/>
                <w:szCs w:val="19"/>
              </w:rPr>
              <w:t>4.474.847,88</w:t>
            </w:r>
          </w:p>
          <w:p w14:paraId="2158E3BC" w14:textId="17C0E54A" w:rsidR="007D45AA" w:rsidRPr="00F665C8" w:rsidRDefault="007D45AA" w:rsidP="00400A44">
            <w:pPr>
              <w:jc w:val="right"/>
              <w:rPr>
                <w:b/>
                <w:bCs/>
                <w:color w:val="000000" w:themeColor="text1"/>
                <w:sz w:val="19"/>
                <w:szCs w:val="19"/>
              </w:rPr>
            </w:pPr>
          </w:p>
        </w:tc>
        <w:tc>
          <w:tcPr>
            <w:tcW w:w="1406" w:type="dxa"/>
            <w:tcBorders>
              <w:top w:val="nil"/>
              <w:left w:val="nil"/>
              <w:bottom w:val="single" w:sz="4" w:space="0" w:color="auto"/>
              <w:right w:val="single" w:sz="4" w:space="0" w:color="auto"/>
            </w:tcBorders>
            <w:shd w:val="clear" w:color="000000" w:fill="F2F2F2"/>
            <w:vAlign w:val="center"/>
          </w:tcPr>
          <w:p w14:paraId="6A2574F7" w14:textId="0806EC66" w:rsidR="007D45AA" w:rsidRPr="00F665C8" w:rsidRDefault="00F409E7" w:rsidP="00400A44">
            <w:pPr>
              <w:jc w:val="right"/>
              <w:rPr>
                <w:b/>
                <w:bCs/>
                <w:color w:val="000000" w:themeColor="text1"/>
                <w:sz w:val="19"/>
                <w:szCs w:val="19"/>
              </w:rPr>
            </w:pPr>
            <w:r>
              <w:rPr>
                <w:b/>
                <w:bCs/>
                <w:color w:val="000000" w:themeColor="text1"/>
                <w:sz w:val="19"/>
                <w:szCs w:val="19"/>
              </w:rPr>
              <w:t>115,66</w:t>
            </w:r>
            <w:r w:rsidR="00E07C26" w:rsidRPr="00F665C8">
              <w:rPr>
                <w:b/>
                <w:bCs/>
                <w:color w:val="000000" w:themeColor="text1"/>
                <w:sz w:val="19"/>
                <w:szCs w:val="19"/>
              </w:rPr>
              <w:t xml:space="preserve"> %</w:t>
            </w:r>
          </w:p>
        </w:tc>
        <w:tc>
          <w:tcPr>
            <w:tcW w:w="1406" w:type="dxa"/>
            <w:tcBorders>
              <w:top w:val="nil"/>
              <w:left w:val="nil"/>
              <w:bottom w:val="single" w:sz="4" w:space="0" w:color="auto"/>
              <w:right w:val="single" w:sz="4" w:space="0" w:color="auto"/>
            </w:tcBorders>
            <w:shd w:val="clear" w:color="000000" w:fill="F2F2F2"/>
            <w:vAlign w:val="center"/>
          </w:tcPr>
          <w:p w14:paraId="3A05277C" w14:textId="09F3E484" w:rsidR="007D45AA" w:rsidRPr="00F665C8" w:rsidRDefault="00F409E7" w:rsidP="00400A44">
            <w:pPr>
              <w:jc w:val="right"/>
              <w:rPr>
                <w:b/>
                <w:bCs/>
                <w:color w:val="000000" w:themeColor="text1"/>
                <w:sz w:val="19"/>
                <w:szCs w:val="19"/>
              </w:rPr>
            </w:pPr>
            <w:r>
              <w:rPr>
                <w:b/>
                <w:bCs/>
                <w:color w:val="000000" w:themeColor="text1"/>
                <w:sz w:val="19"/>
                <w:szCs w:val="19"/>
              </w:rPr>
              <w:t>83,79</w:t>
            </w:r>
            <w:r w:rsidR="00E07C26" w:rsidRPr="00F665C8">
              <w:rPr>
                <w:b/>
                <w:bCs/>
                <w:color w:val="000000" w:themeColor="text1"/>
                <w:sz w:val="19"/>
                <w:szCs w:val="19"/>
              </w:rPr>
              <w:t xml:space="preserve"> %</w:t>
            </w:r>
          </w:p>
        </w:tc>
      </w:tr>
      <w:tr w:rsidR="00E07C26" w:rsidRPr="006B6276" w14:paraId="17CBB1AE" w14:textId="77777777" w:rsidTr="007D45AA">
        <w:trPr>
          <w:trHeight w:val="261"/>
        </w:trPr>
        <w:tc>
          <w:tcPr>
            <w:tcW w:w="2354" w:type="dxa"/>
            <w:tcBorders>
              <w:top w:val="single" w:sz="4" w:space="0" w:color="auto"/>
              <w:left w:val="single" w:sz="4" w:space="0" w:color="auto"/>
              <w:bottom w:val="single" w:sz="4" w:space="0" w:color="auto"/>
              <w:right w:val="single" w:sz="4" w:space="0" w:color="auto"/>
            </w:tcBorders>
            <w:shd w:val="clear" w:color="auto" w:fill="auto"/>
            <w:vAlign w:val="center"/>
          </w:tcPr>
          <w:p w14:paraId="1306DF2F" w14:textId="0713423F" w:rsidR="00E07C26" w:rsidRPr="006B6276" w:rsidRDefault="00E07C26" w:rsidP="00E07C26">
            <w:pPr>
              <w:rPr>
                <w:b/>
                <w:bCs/>
                <w:sz w:val="20"/>
                <w:szCs w:val="20"/>
              </w:rPr>
            </w:pPr>
            <w:r>
              <w:rPr>
                <w:b/>
                <w:bCs/>
                <w:sz w:val="20"/>
                <w:szCs w:val="20"/>
              </w:rPr>
              <w:t>Funkcijska klasifikacija 09 Obrazovanje</w:t>
            </w:r>
          </w:p>
        </w:tc>
        <w:tc>
          <w:tcPr>
            <w:tcW w:w="1378" w:type="dxa"/>
            <w:tcBorders>
              <w:top w:val="single" w:sz="4" w:space="0" w:color="auto"/>
              <w:left w:val="nil"/>
              <w:bottom w:val="single" w:sz="4" w:space="0" w:color="auto"/>
              <w:right w:val="single" w:sz="4" w:space="0" w:color="auto"/>
            </w:tcBorders>
            <w:shd w:val="clear" w:color="auto" w:fill="auto"/>
            <w:vAlign w:val="center"/>
          </w:tcPr>
          <w:p w14:paraId="7A8CA14B" w14:textId="77777777" w:rsidR="00F409E7" w:rsidRPr="00F409E7" w:rsidRDefault="00F409E7" w:rsidP="00F409E7">
            <w:pPr>
              <w:jc w:val="right"/>
              <w:rPr>
                <w:bCs/>
                <w:color w:val="000000" w:themeColor="text1"/>
                <w:sz w:val="19"/>
                <w:szCs w:val="19"/>
              </w:rPr>
            </w:pPr>
            <w:r w:rsidRPr="00F409E7">
              <w:rPr>
                <w:bCs/>
                <w:color w:val="000000" w:themeColor="text1"/>
                <w:sz w:val="19"/>
                <w:szCs w:val="19"/>
              </w:rPr>
              <w:t>3.867.832,55</w:t>
            </w:r>
          </w:p>
          <w:p w14:paraId="09ACDA21" w14:textId="71843E58" w:rsidR="00E07C26" w:rsidRPr="00F665C8" w:rsidRDefault="00E07C26" w:rsidP="00E07C26">
            <w:pPr>
              <w:jc w:val="right"/>
              <w:rPr>
                <w:bCs/>
                <w:color w:val="000000" w:themeColor="text1"/>
                <w:sz w:val="19"/>
                <w:szCs w:val="19"/>
              </w:rPr>
            </w:pPr>
          </w:p>
        </w:tc>
        <w:tc>
          <w:tcPr>
            <w:tcW w:w="1406" w:type="dxa"/>
            <w:tcBorders>
              <w:top w:val="single" w:sz="4" w:space="0" w:color="auto"/>
              <w:left w:val="nil"/>
              <w:bottom w:val="single" w:sz="4" w:space="0" w:color="auto"/>
              <w:right w:val="single" w:sz="4" w:space="0" w:color="auto"/>
            </w:tcBorders>
            <w:shd w:val="clear" w:color="auto" w:fill="auto"/>
            <w:vAlign w:val="center"/>
          </w:tcPr>
          <w:p w14:paraId="56781676" w14:textId="77777777" w:rsidR="00F409E7" w:rsidRPr="00F409E7" w:rsidRDefault="00F409E7" w:rsidP="00F409E7">
            <w:pPr>
              <w:jc w:val="right"/>
              <w:rPr>
                <w:bCs/>
                <w:color w:val="000000" w:themeColor="text1"/>
                <w:sz w:val="19"/>
                <w:szCs w:val="19"/>
              </w:rPr>
            </w:pPr>
            <w:r w:rsidRPr="00F409E7">
              <w:rPr>
                <w:bCs/>
                <w:color w:val="000000" w:themeColor="text1"/>
                <w:sz w:val="19"/>
                <w:szCs w:val="19"/>
              </w:rPr>
              <w:t>5.339.043,00</w:t>
            </w:r>
          </w:p>
          <w:p w14:paraId="6CC849B7" w14:textId="1129C5EE" w:rsidR="00E07C26" w:rsidRPr="00F665C8" w:rsidRDefault="00E07C26" w:rsidP="00E07C26">
            <w:pPr>
              <w:jc w:val="right"/>
              <w:rPr>
                <w:bCs/>
                <w:color w:val="000000" w:themeColor="text1"/>
                <w:sz w:val="19"/>
                <w:szCs w:val="19"/>
              </w:rPr>
            </w:pPr>
          </w:p>
        </w:tc>
        <w:tc>
          <w:tcPr>
            <w:tcW w:w="1406" w:type="dxa"/>
            <w:tcBorders>
              <w:top w:val="single" w:sz="4" w:space="0" w:color="auto"/>
              <w:left w:val="nil"/>
              <w:bottom w:val="single" w:sz="4" w:space="0" w:color="auto"/>
              <w:right w:val="single" w:sz="4" w:space="0" w:color="auto"/>
            </w:tcBorders>
            <w:shd w:val="clear" w:color="auto" w:fill="auto"/>
            <w:vAlign w:val="center"/>
          </w:tcPr>
          <w:p w14:paraId="2A60AD27" w14:textId="4455F416" w:rsidR="00F409E7" w:rsidRPr="00F409E7" w:rsidRDefault="00F409E7" w:rsidP="00F409E7">
            <w:pPr>
              <w:jc w:val="right"/>
              <w:rPr>
                <w:bCs/>
                <w:color w:val="000000" w:themeColor="text1"/>
                <w:sz w:val="19"/>
                <w:szCs w:val="19"/>
              </w:rPr>
            </w:pPr>
            <w:r w:rsidRPr="00F409E7">
              <w:rPr>
                <w:bCs/>
                <w:color w:val="000000" w:themeColor="text1"/>
                <w:sz w:val="19"/>
                <w:szCs w:val="19"/>
              </w:rPr>
              <w:t>4.</w:t>
            </w:r>
            <w:r w:rsidR="00442485">
              <w:rPr>
                <w:bCs/>
                <w:color w:val="000000" w:themeColor="text1"/>
                <w:sz w:val="19"/>
                <w:szCs w:val="19"/>
              </w:rPr>
              <w:t>474.847,88</w:t>
            </w:r>
          </w:p>
          <w:p w14:paraId="5AC0EDDC" w14:textId="6F21887A" w:rsidR="00E07C26" w:rsidRPr="00F665C8" w:rsidRDefault="00E07C26" w:rsidP="00E07C26">
            <w:pPr>
              <w:jc w:val="right"/>
              <w:rPr>
                <w:bCs/>
                <w:color w:val="000000" w:themeColor="text1"/>
                <w:sz w:val="19"/>
                <w:szCs w:val="19"/>
              </w:rPr>
            </w:pPr>
          </w:p>
        </w:tc>
        <w:tc>
          <w:tcPr>
            <w:tcW w:w="1406" w:type="dxa"/>
            <w:tcBorders>
              <w:top w:val="single" w:sz="4" w:space="0" w:color="auto"/>
              <w:left w:val="nil"/>
              <w:bottom w:val="single" w:sz="4" w:space="0" w:color="auto"/>
              <w:right w:val="single" w:sz="4" w:space="0" w:color="auto"/>
            </w:tcBorders>
            <w:shd w:val="clear" w:color="auto" w:fill="auto"/>
            <w:vAlign w:val="center"/>
          </w:tcPr>
          <w:p w14:paraId="3671FED8" w14:textId="00CA18F6" w:rsidR="00E07C26" w:rsidRPr="00F665C8" w:rsidRDefault="00F409E7" w:rsidP="00E07C26">
            <w:pPr>
              <w:jc w:val="right"/>
              <w:rPr>
                <w:bCs/>
                <w:color w:val="000000" w:themeColor="text1"/>
                <w:sz w:val="19"/>
                <w:szCs w:val="19"/>
              </w:rPr>
            </w:pPr>
            <w:r>
              <w:rPr>
                <w:bCs/>
                <w:color w:val="000000" w:themeColor="text1"/>
                <w:sz w:val="19"/>
                <w:szCs w:val="19"/>
              </w:rPr>
              <w:t>115,66</w:t>
            </w:r>
            <w:r w:rsidR="00E07C26" w:rsidRPr="00F665C8">
              <w:rPr>
                <w:bCs/>
                <w:color w:val="000000" w:themeColor="text1"/>
                <w:sz w:val="19"/>
                <w:szCs w:val="19"/>
              </w:rPr>
              <w:t xml:space="preserve"> %</w:t>
            </w:r>
          </w:p>
        </w:tc>
        <w:tc>
          <w:tcPr>
            <w:tcW w:w="1406" w:type="dxa"/>
            <w:tcBorders>
              <w:top w:val="single" w:sz="4" w:space="0" w:color="auto"/>
              <w:left w:val="nil"/>
              <w:bottom w:val="single" w:sz="4" w:space="0" w:color="auto"/>
              <w:right w:val="single" w:sz="4" w:space="0" w:color="auto"/>
            </w:tcBorders>
            <w:shd w:val="clear" w:color="auto" w:fill="auto"/>
            <w:vAlign w:val="center"/>
          </w:tcPr>
          <w:p w14:paraId="4E4A69DA" w14:textId="5F3DB01E" w:rsidR="00E07C26" w:rsidRPr="00F665C8" w:rsidRDefault="00F409E7" w:rsidP="00E07C26">
            <w:pPr>
              <w:jc w:val="right"/>
              <w:rPr>
                <w:bCs/>
                <w:color w:val="000000" w:themeColor="text1"/>
                <w:sz w:val="19"/>
                <w:szCs w:val="19"/>
              </w:rPr>
            </w:pPr>
            <w:r>
              <w:rPr>
                <w:bCs/>
                <w:color w:val="000000" w:themeColor="text1"/>
                <w:sz w:val="19"/>
                <w:szCs w:val="19"/>
              </w:rPr>
              <w:t>83,79</w:t>
            </w:r>
            <w:r w:rsidR="00E07C26" w:rsidRPr="00F665C8">
              <w:rPr>
                <w:bCs/>
                <w:color w:val="000000" w:themeColor="text1"/>
                <w:sz w:val="19"/>
                <w:szCs w:val="19"/>
              </w:rPr>
              <w:t xml:space="preserve"> %</w:t>
            </w:r>
          </w:p>
        </w:tc>
      </w:tr>
      <w:tr w:rsidR="00E07C26" w:rsidRPr="006B6276" w14:paraId="6E231E5E" w14:textId="77777777" w:rsidTr="007D45AA">
        <w:trPr>
          <w:trHeight w:val="261"/>
        </w:trPr>
        <w:tc>
          <w:tcPr>
            <w:tcW w:w="2354" w:type="dxa"/>
            <w:tcBorders>
              <w:top w:val="single" w:sz="4" w:space="0" w:color="auto"/>
              <w:left w:val="single" w:sz="4" w:space="0" w:color="auto"/>
              <w:bottom w:val="single" w:sz="4" w:space="0" w:color="auto"/>
              <w:right w:val="single" w:sz="4" w:space="0" w:color="auto"/>
            </w:tcBorders>
            <w:shd w:val="clear" w:color="auto" w:fill="auto"/>
            <w:vAlign w:val="center"/>
          </w:tcPr>
          <w:p w14:paraId="7C6C1FBF" w14:textId="6CE95307" w:rsidR="00E07C26" w:rsidRPr="006B6276" w:rsidRDefault="00E07C26" w:rsidP="00E07C26">
            <w:pPr>
              <w:rPr>
                <w:sz w:val="20"/>
                <w:szCs w:val="20"/>
              </w:rPr>
            </w:pPr>
            <w:r w:rsidRPr="00CC1142">
              <w:rPr>
                <w:b/>
                <w:bCs/>
                <w:sz w:val="20"/>
                <w:szCs w:val="20"/>
              </w:rPr>
              <w:t>Funkcijska klasifikacija 09</w:t>
            </w:r>
            <w:r>
              <w:rPr>
                <w:b/>
                <w:bCs/>
                <w:sz w:val="20"/>
                <w:szCs w:val="20"/>
              </w:rPr>
              <w:t>1 Predškolsko i osnovno obrazovanje</w:t>
            </w:r>
          </w:p>
        </w:tc>
        <w:tc>
          <w:tcPr>
            <w:tcW w:w="1378" w:type="dxa"/>
            <w:tcBorders>
              <w:top w:val="single" w:sz="4" w:space="0" w:color="auto"/>
              <w:left w:val="nil"/>
              <w:bottom w:val="single" w:sz="4" w:space="0" w:color="auto"/>
              <w:right w:val="single" w:sz="4" w:space="0" w:color="auto"/>
            </w:tcBorders>
            <w:shd w:val="clear" w:color="auto" w:fill="auto"/>
            <w:vAlign w:val="center"/>
          </w:tcPr>
          <w:p w14:paraId="0D86C4AB" w14:textId="77777777" w:rsidR="00F409E7" w:rsidRPr="00F409E7" w:rsidRDefault="00F409E7" w:rsidP="00F409E7">
            <w:pPr>
              <w:jc w:val="right"/>
              <w:rPr>
                <w:bCs/>
                <w:color w:val="000000" w:themeColor="text1"/>
                <w:sz w:val="19"/>
                <w:szCs w:val="19"/>
              </w:rPr>
            </w:pPr>
            <w:r w:rsidRPr="00F409E7">
              <w:rPr>
                <w:bCs/>
                <w:color w:val="000000" w:themeColor="text1"/>
                <w:sz w:val="19"/>
                <w:szCs w:val="19"/>
              </w:rPr>
              <w:t>3.194.522,12</w:t>
            </w:r>
          </w:p>
          <w:p w14:paraId="5B0AE3C9" w14:textId="59833938" w:rsidR="00E07C26" w:rsidRPr="00F409E7" w:rsidRDefault="00E07C26" w:rsidP="00E07C26">
            <w:pPr>
              <w:jc w:val="right"/>
              <w:rPr>
                <w:bCs/>
                <w:color w:val="000000" w:themeColor="text1"/>
                <w:sz w:val="19"/>
                <w:szCs w:val="19"/>
              </w:rPr>
            </w:pPr>
          </w:p>
        </w:tc>
        <w:tc>
          <w:tcPr>
            <w:tcW w:w="1406" w:type="dxa"/>
            <w:tcBorders>
              <w:top w:val="single" w:sz="4" w:space="0" w:color="auto"/>
              <w:left w:val="nil"/>
              <w:bottom w:val="single" w:sz="4" w:space="0" w:color="auto"/>
              <w:right w:val="single" w:sz="4" w:space="0" w:color="auto"/>
            </w:tcBorders>
            <w:shd w:val="clear" w:color="auto" w:fill="auto"/>
            <w:vAlign w:val="center"/>
          </w:tcPr>
          <w:p w14:paraId="21B935AB" w14:textId="77777777" w:rsidR="00F409E7" w:rsidRPr="00F409E7" w:rsidRDefault="00F409E7" w:rsidP="00F409E7">
            <w:pPr>
              <w:jc w:val="right"/>
              <w:rPr>
                <w:bCs/>
                <w:color w:val="000000" w:themeColor="text1"/>
                <w:sz w:val="19"/>
                <w:szCs w:val="19"/>
              </w:rPr>
            </w:pPr>
            <w:r w:rsidRPr="00F409E7">
              <w:rPr>
                <w:bCs/>
                <w:color w:val="000000" w:themeColor="text1"/>
                <w:sz w:val="19"/>
                <w:szCs w:val="19"/>
              </w:rPr>
              <w:t>4.683.874,00</w:t>
            </w:r>
          </w:p>
          <w:p w14:paraId="40BC6E8E" w14:textId="48FEAD8C" w:rsidR="00E07C26" w:rsidRPr="00F409E7" w:rsidRDefault="00E07C26" w:rsidP="00E07C26">
            <w:pPr>
              <w:jc w:val="right"/>
              <w:rPr>
                <w:bCs/>
                <w:color w:val="000000" w:themeColor="text1"/>
                <w:sz w:val="19"/>
                <w:szCs w:val="19"/>
              </w:rPr>
            </w:pPr>
          </w:p>
        </w:tc>
        <w:tc>
          <w:tcPr>
            <w:tcW w:w="1406" w:type="dxa"/>
            <w:tcBorders>
              <w:top w:val="single" w:sz="4" w:space="0" w:color="auto"/>
              <w:left w:val="nil"/>
              <w:bottom w:val="single" w:sz="4" w:space="0" w:color="auto"/>
              <w:right w:val="single" w:sz="4" w:space="0" w:color="auto"/>
            </w:tcBorders>
            <w:shd w:val="clear" w:color="auto" w:fill="auto"/>
            <w:vAlign w:val="center"/>
          </w:tcPr>
          <w:p w14:paraId="78FBE8F7" w14:textId="77777777" w:rsidR="00F409E7" w:rsidRPr="00F409E7" w:rsidRDefault="00F409E7" w:rsidP="00F409E7">
            <w:pPr>
              <w:jc w:val="right"/>
              <w:rPr>
                <w:bCs/>
                <w:color w:val="000000" w:themeColor="text1"/>
                <w:sz w:val="19"/>
                <w:szCs w:val="19"/>
              </w:rPr>
            </w:pPr>
            <w:r w:rsidRPr="00F409E7">
              <w:rPr>
                <w:bCs/>
                <w:color w:val="000000" w:themeColor="text1"/>
                <w:sz w:val="19"/>
                <w:szCs w:val="19"/>
              </w:rPr>
              <w:t>3.984.961,58</w:t>
            </w:r>
          </w:p>
          <w:p w14:paraId="17EA0DB0" w14:textId="7F5212D2" w:rsidR="00E07C26" w:rsidRPr="00F409E7" w:rsidRDefault="00E07C26" w:rsidP="00E07C26">
            <w:pPr>
              <w:jc w:val="right"/>
              <w:rPr>
                <w:bCs/>
                <w:color w:val="000000" w:themeColor="text1"/>
                <w:sz w:val="19"/>
                <w:szCs w:val="19"/>
              </w:rPr>
            </w:pPr>
          </w:p>
        </w:tc>
        <w:tc>
          <w:tcPr>
            <w:tcW w:w="1406" w:type="dxa"/>
            <w:tcBorders>
              <w:top w:val="single" w:sz="4" w:space="0" w:color="auto"/>
              <w:left w:val="nil"/>
              <w:bottom w:val="single" w:sz="4" w:space="0" w:color="auto"/>
              <w:right w:val="single" w:sz="4" w:space="0" w:color="auto"/>
            </w:tcBorders>
            <w:shd w:val="clear" w:color="auto" w:fill="auto"/>
            <w:vAlign w:val="center"/>
          </w:tcPr>
          <w:p w14:paraId="091BD316" w14:textId="6262949C" w:rsidR="00E07C26" w:rsidRPr="00F665C8" w:rsidRDefault="00F409E7" w:rsidP="00E07C26">
            <w:pPr>
              <w:jc w:val="right"/>
              <w:rPr>
                <w:color w:val="000000" w:themeColor="text1"/>
                <w:sz w:val="19"/>
                <w:szCs w:val="19"/>
              </w:rPr>
            </w:pPr>
            <w:r>
              <w:rPr>
                <w:color w:val="000000" w:themeColor="text1"/>
                <w:sz w:val="19"/>
                <w:szCs w:val="19"/>
              </w:rPr>
              <w:t>124,74</w:t>
            </w:r>
            <w:r w:rsidR="00F665C8" w:rsidRPr="00F665C8">
              <w:rPr>
                <w:color w:val="000000" w:themeColor="text1"/>
                <w:sz w:val="19"/>
                <w:szCs w:val="19"/>
              </w:rPr>
              <w:t xml:space="preserve"> %</w:t>
            </w:r>
          </w:p>
        </w:tc>
        <w:tc>
          <w:tcPr>
            <w:tcW w:w="1406" w:type="dxa"/>
            <w:tcBorders>
              <w:top w:val="single" w:sz="4" w:space="0" w:color="auto"/>
              <w:left w:val="nil"/>
              <w:bottom w:val="single" w:sz="4" w:space="0" w:color="auto"/>
              <w:right w:val="single" w:sz="4" w:space="0" w:color="auto"/>
            </w:tcBorders>
            <w:shd w:val="clear" w:color="auto" w:fill="auto"/>
            <w:vAlign w:val="center"/>
          </w:tcPr>
          <w:p w14:paraId="0B7DA4AC" w14:textId="51C523F9" w:rsidR="00E07C26" w:rsidRPr="00F665C8" w:rsidRDefault="00F409E7" w:rsidP="00E07C26">
            <w:pPr>
              <w:jc w:val="right"/>
              <w:rPr>
                <w:color w:val="000000" w:themeColor="text1"/>
                <w:sz w:val="19"/>
                <w:szCs w:val="19"/>
              </w:rPr>
            </w:pPr>
            <w:r>
              <w:rPr>
                <w:color w:val="000000" w:themeColor="text1"/>
                <w:sz w:val="19"/>
                <w:szCs w:val="19"/>
              </w:rPr>
              <w:t>85,08</w:t>
            </w:r>
            <w:r w:rsidR="00F665C8" w:rsidRPr="00F665C8">
              <w:rPr>
                <w:color w:val="000000" w:themeColor="text1"/>
                <w:sz w:val="19"/>
                <w:szCs w:val="19"/>
              </w:rPr>
              <w:t xml:space="preserve"> %</w:t>
            </w:r>
          </w:p>
        </w:tc>
      </w:tr>
      <w:tr w:rsidR="00E07C26" w:rsidRPr="006B6276" w14:paraId="3C9510D2" w14:textId="77777777" w:rsidTr="007D45AA">
        <w:trPr>
          <w:trHeight w:val="261"/>
        </w:trPr>
        <w:tc>
          <w:tcPr>
            <w:tcW w:w="2354" w:type="dxa"/>
            <w:tcBorders>
              <w:top w:val="single" w:sz="4" w:space="0" w:color="auto"/>
              <w:left w:val="single" w:sz="4" w:space="0" w:color="auto"/>
              <w:bottom w:val="single" w:sz="4" w:space="0" w:color="auto"/>
              <w:right w:val="single" w:sz="4" w:space="0" w:color="auto"/>
            </w:tcBorders>
            <w:shd w:val="clear" w:color="auto" w:fill="auto"/>
            <w:vAlign w:val="center"/>
          </w:tcPr>
          <w:p w14:paraId="09A6024B" w14:textId="5ABFF5C3" w:rsidR="00E07C26" w:rsidRPr="006B6276" w:rsidRDefault="00E07C26" w:rsidP="00E07C26">
            <w:pPr>
              <w:rPr>
                <w:sz w:val="20"/>
                <w:szCs w:val="20"/>
              </w:rPr>
            </w:pPr>
            <w:r w:rsidRPr="00CC1142">
              <w:rPr>
                <w:b/>
                <w:bCs/>
                <w:sz w:val="20"/>
                <w:szCs w:val="20"/>
              </w:rPr>
              <w:t>Funkcijska klasifikacija 09</w:t>
            </w:r>
            <w:r>
              <w:rPr>
                <w:b/>
                <w:bCs/>
                <w:sz w:val="20"/>
                <w:szCs w:val="20"/>
              </w:rPr>
              <w:t>6 Dodatne usluge u obrazovanju</w:t>
            </w:r>
          </w:p>
        </w:tc>
        <w:tc>
          <w:tcPr>
            <w:tcW w:w="1378" w:type="dxa"/>
            <w:tcBorders>
              <w:top w:val="single" w:sz="4" w:space="0" w:color="auto"/>
              <w:left w:val="nil"/>
              <w:bottom w:val="single" w:sz="4" w:space="0" w:color="auto"/>
              <w:right w:val="single" w:sz="4" w:space="0" w:color="auto"/>
            </w:tcBorders>
            <w:shd w:val="clear" w:color="auto" w:fill="auto"/>
            <w:vAlign w:val="center"/>
          </w:tcPr>
          <w:p w14:paraId="5B2195DE" w14:textId="77777777" w:rsidR="00F409E7" w:rsidRPr="00F409E7" w:rsidRDefault="00F409E7" w:rsidP="00F409E7">
            <w:pPr>
              <w:jc w:val="right"/>
              <w:rPr>
                <w:bCs/>
                <w:color w:val="000000" w:themeColor="text1"/>
                <w:sz w:val="19"/>
                <w:szCs w:val="19"/>
              </w:rPr>
            </w:pPr>
            <w:r w:rsidRPr="00F409E7">
              <w:rPr>
                <w:bCs/>
                <w:color w:val="000000" w:themeColor="text1"/>
                <w:sz w:val="19"/>
                <w:szCs w:val="19"/>
              </w:rPr>
              <w:t>673.310,43</w:t>
            </w:r>
          </w:p>
          <w:p w14:paraId="40B2B0B7" w14:textId="09598135" w:rsidR="00E07C26" w:rsidRPr="00F409E7" w:rsidRDefault="00E07C26" w:rsidP="00E07C26">
            <w:pPr>
              <w:jc w:val="right"/>
              <w:rPr>
                <w:bCs/>
                <w:color w:val="000000" w:themeColor="text1"/>
                <w:sz w:val="19"/>
                <w:szCs w:val="19"/>
              </w:rPr>
            </w:pPr>
          </w:p>
        </w:tc>
        <w:tc>
          <w:tcPr>
            <w:tcW w:w="1406" w:type="dxa"/>
            <w:tcBorders>
              <w:top w:val="single" w:sz="4" w:space="0" w:color="auto"/>
              <w:left w:val="nil"/>
              <w:bottom w:val="single" w:sz="4" w:space="0" w:color="auto"/>
              <w:right w:val="single" w:sz="4" w:space="0" w:color="auto"/>
            </w:tcBorders>
            <w:shd w:val="clear" w:color="auto" w:fill="auto"/>
            <w:vAlign w:val="center"/>
          </w:tcPr>
          <w:p w14:paraId="455DB956" w14:textId="77777777" w:rsidR="00F409E7" w:rsidRPr="00F409E7" w:rsidRDefault="00F409E7" w:rsidP="00F409E7">
            <w:pPr>
              <w:jc w:val="right"/>
              <w:rPr>
                <w:bCs/>
                <w:color w:val="000000" w:themeColor="text1"/>
                <w:sz w:val="19"/>
                <w:szCs w:val="19"/>
              </w:rPr>
            </w:pPr>
            <w:r w:rsidRPr="00F409E7">
              <w:rPr>
                <w:bCs/>
                <w:color w:val="000000" w:themeColor="text1"/>
                <w:sz w:val="19"/>
                <w:szCs w:val="19"/>
              </w:rPr>
              <w:t>655.169,00</w:t>
            </w:r>
          </w:p>
          <w:p w14:paraId="7D2F4461" w14:textId="1182A276" w:rsidR="00E07C26" w:rsidRPr="00F409E7" w:rsidRDefault="00E07C26" w:rsidP="00E07C26">
            <w:pPr>
              <w:jc w:val="right"/>
              <w:rPr>
                <w:bCs/>
                <w:color w:val="000000" w:themeColor="text1"/>
                <w:sz w:val="19"/>
                <w:szCs w:val="19"/>
              </w:rPr>
            </w:pPr>
          </w:p>
        </w:tc>
        <w:tc>
          <w:tcPr>
            <w:tcW w:w="1406" w:type="dxa"/>
            <w:tcBorders>
              <w:top w:val="single" w:sz="4" w:space="0" w:color="auto"/>
              <w:left w:val="nil"/>
              <w:bottom w:val="single" w:sz="4" w:space="0" w:color="auto"/>
              <w:right w:val="single" w:sz="4" w:space="0" w:color="auto"/>
            </w:tcBorders>
            <w:shd w:val="clear" w:color="auto" w:fill="auto"/>
            <w:vAlign w:val="center"/>
          </w:tcPr>
          <w:p w14:paraId="0EFFCEE1" w14:textId="77777777" w:rsidR="00F409E7" w:rsidRPr="00F409E7" w:rsidRDefault="00F409E7" w:rsidP="00F409E7">
            <w:pPr>
              <w:jc w:val="right"/>
              <w:rPr>
                <w:bCs/>
                <w:color w:val="000000" w:themeColor="text1"/>
                <w:sz w:val="19"/>
                <w:szCs w:val="19"/>
              </w:rPr>
            </w:pPr>
            <w:r w:rsidRPr="00F409E7">
              <w:rPr>
                <w:bCs/>
                <w:color w:val="000000" w:themeColor="text1"/>
                <w:sz w:val="19"/>
                <w:szCs w:val="19"/>
              </w:rPr>
              <w:t>488.746,29</w:t>
            </w:r>
          </w:p>
          <w:p w14:paraId="195F2970" w14:textId="0B51226B" w:rsidR="00E07C26" w:rsidRPr="00F409E7" w:rsidRDefault="00E07C26" w:rsidP="00E07C26">
            <w:pPr>
              <w:jc w:val="right"/>
              <w:rPr>
                <w:bCs/>
                <w:color w:val="000000" w:themeColor="text1"/>
                <w:sz w:val="19"/>
                <w:szCs w:val="19"/>
              </w:rPr>
            </w:pPr>
          </w:p>
        </w:tc>
        <w:tc>
          <w:tcPr>
            <w:tcW w:w="1406" w:type="dxa"/>
            <w:tcBorders>
              <w:top w:val="single" w:sz="4" w:space="0" w:color="auto"/>
              <w:left w:val="nil"/>
              <w:bottom w:val="single" w:sz="4" w:space="0" w:color="auto"/>
              <w:right w:val="single" w:sz="4" w:space="0" w:color="auto"/>
            </w:tcBorders>
            <w:shd w:val="clear" w:color="auto" w:fill="auto"/>
            <w:vAlign w:val="center"/>
          </w:tcPr>
          <w:p w14:paraId="72C56C40" w14:textId="6B2E59B8" w:rsidR="00E07C26" w:rsidRPr="00F665C8" w:rsidRDefault="00F409E7" w:rsidP="00E07C26">
            <w:pPr>
              <w:jc w:val="right"/>
              <w:rPr>
                <w:color w:val="000000" w:themeColor="text1"/>
                <w:sz w:val="19"/>
                <w:szCs w:val="19"/>
              </w:rPr>
            </w:pPr>
            <w:r>
              <w:rPr>
                <w:color w:val="000000" w:themeColor="text1"/>
                <w:sz w:val="19"/>
                <w:szCs w:val="19"/>
              </w:rPr>
              <w:t>72,59</w:t>
            </w:r>
            <w:r w:rsidR="00F665C8" w:rsidRPr="00F665C8">
              <w:rPr>
                <w:color w:val="000000" w:themeColor="text1"/>
                <w:sz w:val="19"/>
                <w:szCs w:val="19"/>
              </w:rPr>
              <w:t xml:space="preserve"> %</w:t>
            </w:r>
          </w:p>
        </w:tc>
        <w:tc>
          <w:tcPr>
            <w:tcW w:w="1406" w:type="dxa"/>
            <w:tcBorders>
              <w:top w:val="single" w:sz="4" w:space="0" w:color="auto"/>
              <w:left w:val="nil"/>
              <w:bottom w:val="single" w:sz="4" w:space="0" w:color="auto"/>
              <w:right w:val="single" w:sz="4" w:space="0" w:color="auto"/>
            </w:tcBorders>
            <w:shd w:val="clear" w:color="auto" w:fill="auto"/>
            <w:vAlign w:val="center"/>
          </w:tcPr>
          <w:p w14:paraId="1AD6C6CB" w14:textId="0B098CB3" w:rsidR="00E07C26" w:rsidRPr="00F665C8" w:rsidRDefault="00F409E7" w:rsidP="00E07C26">
            <w:pPr>
              <w:jc w:val="right"/>
              <w:rPr>
                <w:color w:val="000000" w:themeColor="text1"/>
                <w:sz w:val="19"/>
                <w:szCs w:val="19"/>
              </w:rPr>
            </w:pPr>
            <w:r>
              <w:rPr>
                <w:color w:val="000000" w:themeColor="text1"/>
                <w:sz w:val="19"/>
                <w:szCs w:val="19"/>
              </w:rPr>
              <w:t>74,6</w:t>
            </w:r>
            <w:r w:rsidR="00F665C8" w:rsidRPr="00F665C8">
              <w:rPr>
                <w:color w:val="000000" w:themeColor="text1"/>
                <w:sz w:val="19"/>
                <w:szCs w:val="19"/>
              </w:rPr>
              <w:t xml:space="preserve"> %</w:t>
            </w:r>
          </w:p>
        </w:tc>
      </w:tr>
    </w:tbl>
    <w:p w14:paraId="4026EB2B" w14:textId="77777777" w:rsidR="001E2341" w:rsidRPr="001E2341" w:rsidRDefault="001E2341" w:rsidP="001E2341">
      <w:pPr>
        <w:jc w:val="both"/>
        <w:rPr>
          <w:bCs/>
        </w:rPr>
      </w:pPr>
    </w:p>
    <w:p w14:paraId="5C93AA58" w14:textId="77777777" w:rsidR="00D771B9" w:rsidRDefault="00D771B9" w:rsidP="004B1C3D">
      <w:pPr>
        <w:autoSpaceDE w:val="0"/>
        <w:autoSpaceDN w:val="0"/>
        <w:adjustRightInd w:val="0"/>
        <w:ind w:firstLine="708"/>
        <w:jc w:val="both"/>
        <w:rPr>
          <w:rFonts w:eastAsia="Calibri"/>
          <w:lang w:eastAsia="en-US"/>
        </w:rPr>
      </w:pPr>
      <w:bookmarkStart w:id="5" w:name="_GoBack"/>
      <w:bookmarkEnd w:id="5"/>
    </w:p>
    <w:p w14:paraId="3E9AE56A" w14:textId="46F9147C" w:rsidR="004B1C3D" w:rsidRPr="004B1C3D" w:rsidRDefault="004B1C3D" w:rsidP="004B1C3D">
      <w:pPr>
        <w:autoSpaceDE w:val="0"/>
        <w:autoSpaceDN w:val="0"/>
        <w:adjustRightInd w:val="0"/>
        <w:ind w:firstLine="708"/>
        <w:jc w:val="both"/>
        <w:rPr>
          <w:rFonts w:eastAsia="Calibri"/>
          <w:lang w:eastAsia="en-US"/>
        </w:rPr>
      </w:pPr>
      <w:r w:rsidRPr="004B1C3D">
        <w:rPr>
          <w:rFonts w:eastAsia="Calibri"/>
          <w:lang w:eastAsia="en-US"/>
        </w:rPr>
        <w:t xml:space="preserve">Iz pregleda je vidljivo da </w:t>
      </w:r>
      <w:r w:rsidR="00CB42B0">
        <w:rPr>
          <w:rFonts w:eastAsia="Calibri"/>
          <w:lang w:eastAsia="en-US"/>
        </w:rPr>
        <w:t>škola ima samo rashode</w:t>
      </w:r>
      <w:r>
        <w:rPr>
          <w:rFonts w:eastAsia="Calibri"/>
          <w:lang w:eastAsia="en-US"/>
        </w:rPr>
        <w:t xml:space="preserve"> za obrazovanje i to za predškolsko i osnovno obrazovanje te dodatne usluge u obrazovanju. Najveći udio u rashodima ima osnovno obrazovanje </w:t>
      </w:r>
      <w:r w:rsidR="00CB42B0">
        <w:rPr>
          <w:rFonts w:eastAsia="Calibri"/>
          <w:lang w:eastAsia="en-US"/>
        </w:rPr>
        <w:t xml:space="preserve">koje je ostvareno u </w:t>
      </w:r>
      <w:r w:rsidR="005B657F">
        <w:rPr>
          <w:rFonts w:eastAsia="Calibri"/>
          <w:lang w:eastAsia="en-US"/>
        </w:rPr>
        <w:t>202</w:t>
      </w:r>
      <w:r w:rsidR="00A85165">
        <w:rPr>
          <w:rFonts w:eastAsia="Calibri"/>
          <w:lang w:eastAsia="en-US"/>
        </w:rPr>
        <w:t>5</w:t>
      </w:r>
      <w:r w:rsidR="005B657F">
        <w:rPr>
          <w:rFonts w:eastAsia="Calibri"/>
          <w:lang w:eastAsia="en-US"/>
        </w:rPr>
        <w:t>. godini</w:t>
      </w:r>
      <w:r w:rsidR="00CC1142">
        <w:rPr>
          <w:rFonts w:eastAsia="Calibri"/>
          <w:lang w:eastAsia="en-US"/>
        </w:rPr>
        <w:t xml:space="preserve"> u iznosu od </w:t>
      </w:r>
      <w:r w:rsidR="00F409E7">
        <w:rPr>
          <w:color w:val="000000" w:themeColor="text1"/>
        </w:rPr>
        <w:t>3.984.961,58</w:t>
      </w:r>
      <w:r w:rsidR="005B657F">
        <w:rPr>
          <w:rFonts w:eastAsia="Calibri"/>
          <w:lang w:eastAsia="en-US"/>
        </w:rPr>
        <w:t xml:space="preserve"> € ili </w:t>
      </w:r>
      <w:r w:rsidR="00F409E7">
        <w:rPr>
          <w:rFonts w:eastAsia="Calibri"/>
          <w:lang w:eastAsia="en-US"/>
        </w:rPr>
        <w:t>85,08</w:t>
      </w:r>
      <w:r w:rsidR="00400A44">
        <w:rPr>
          <w:rFonts w:eastAsia="Calibri"/>
          <w:lang w:eastAsia="en-US"/>
        </w:rPr>
        <w:t xml:space="preserve"> % financijskog plana</w:t>
      </w:r>
      <w:r w:rsidR="00CC1142">
        <w:rPr>
          <w:rFonts w:eastAsia="Calibri"/>
          <w:lang w:eastAsia="en-US"/>
        </w:rPr>
        <w:t>.</w:t>
      </w:r>
      <w:r>
        <w:rPr>
          <w:rFonts w:eastAsia="Calibri"/>
          <w:lang w:eastAsia="en-US"/>
        </w:rPr>
        <w:t xml:space="preserve"> </w:t>
      </w:r>
      <w:r w:rsidRPr="004B1C3D">
        <w:rPr>
          <w:rFonts w:eastAsia="Calibri"/>
          <w:lang w:eastAsia="en-US"/>
        </w:rPr>
        <w:t xml:space="preserve">Dodatne usluge u obrazovanju </w:t>
      </w:r>
      <w:r w:rsidR="00CC1142">
        <w:rPr>
          <w:rFonts w:eastAsia="Calibri"/>
          <w:lang w:eastAsia="en-US"/>
        </w:rPr>
        <w:t xml:space="preserve">izvršene su </w:t>
      </w:r>
      <w:r w:rsidRPr="004B1C3D">
        <w:rPr>
          <w:rFonts w:eastAsia="Calibri"/>
          <w:lang w:eastAsia="en-US"/>
        </w:rPr>
        <w:t xml:space="preserve">u iznosu od </w:t>
      </w:r>
      <w:r w:rsidR="00F409E7">
        <w:rPr>
          <w:rFonts w:eastAsia="Calibri"/>
          <w:lang w:eastAsia="en-US"/>
        </w:rPr>
        <w:t>488.746,29</w:t>
      </w:r>
      <w:r w:rsidR="00CC1142">
        <w:rPr>
          <w:rFonts w:eastAsia="Calibri"/>
          <w:lang w:eastAsia="en-US"/>
        </w:rPr>
        <w:t xml:space="preserve"> </w:t>
      </w:r>
      <w:r w:rsidRPr="004B1C3D">
        <w:rPr>
          <w:rFonts w:eastAsia="Calibri"/>
          <w:lang w:eastAsia="en-US"/>
        </w:rPr>
        <w:t xml:space="preserve">€ </w:t>
      </w:r>
      <w:r w:rsidR="005B657F">
        <w:rPr>
          <w:rFonts w:eastAsia="Calibri"/>
          <w:lang w:eastAsia="en-US"/>
        </w:rPr>
        <w:t xml:space="preserve">ili </w:t>
      </w:r>
      <w:r w:rsidR="00F409E7">
        <w:rPr>
          <w:rFonts w:eastAsia="Calibri"/>
          <w:lang w:eastAsia="en-US"/>
        </w:rPr>
        <w:t>74,6</w:t>
      </w:r>
      <w:r w:rsidR="00400A44">
        <w:rPr>
          <w:rFonts w:eastAsia="Calibri"/>
          <w:lang w:eastAsia="en-US"/>
        </w:rPr>
        <w:t xml:space="preserve"> </w:t>
      </w:r>
      <w:r w:rsidR="00CC1142">
        <w:rPr>
          <w:rFonts w:eastAsia="Calibri"/>
          <w:lang w:eastAsia="en-US"/>
        </w:rPr>
        <w:t>% planiranih sredstava.</w:t>
      </w:r>
    </w:p>
    <w:p w14:paraId="7572A67E" w14:textId="3C646BBD" w:rsidR="00180F0D" w:rsidRDefault="00180F0D" w:rsidP="00A766CD">
      <w:pPr>
        <w:jc w:val="both"/>
      </w:pPr>
    </w:p>
    <w:p w14:paraId="73860C3F" w14:textId="7890BDE0" w:rsidR="00CC1142" w:rsidRDefault="00CC1142" w:rsidP="00A766CD">
      <w:pPr>
        <w:jc w:val="both"/>
      </w:pPr>
    </w:p>
    <w:p w14:paraId="63D13747" w14:textId="6C429733" w:rsidR="00CC1142" w:rsidRDefault="00CC1142" w:rsidP="00A766CD">
      <w:pPr>
        <w:jc w:val="both"/>
      </w:pPr>
    </w:p>
    <w:p w14:paraId="51AF7BC2" w14:textId="14B6185F" w:rsidR="00996BAE" w:rsidRDefault="00996BAE">
      <w:pPr>
        <w:spacing w:after="160" w:line="259" w:lineRule="auto"/>
      </w:pPr>
      <w:r>
        <w:br w:type="page"/>
      </w:r>
    </w:p>
    <w:p w14:paraId="28D1C177" w14:textId="68A3B71A" w:rsidR="00CC1142" w:rsidRPr="002E4ACA" w:rsidRDefault="002E4ACA" w:rsidP="002E4ACA">
      <w:pPr>
        <w:jc w:val="both"/>
        <w:rPr>
          <w:b/>
          <w:i/>
          <w:sz w:val="28"/>
          <w:szCs w:val="28"/>
        </w:rPr>
      </w:pPr>
      <w:r>
        <w:rPr>
          <w:b/>
          <w:i/>
          <w:sz w:val="28"/>
          <w:szCs w:val="28"/>
        </w:rPr>
        <w:lastRenderedPageBreak/>
        <w:t>3.2.</w:t>
      </w:r>
      <w:r w:rsidR="00996BAE" w:rsidRPr="002E4ACA">
        <w:rPr>
          <w:b/>
          <w:i/>
          <w:sz w:val="28"/>
          <w:szCs w:val="28"/>
        </w:rPr>
        <w:t xml:space="preserve"> Obrazloženje posebnog dijela </w:t>
      </w:r>
      <w:r w:rsidR="00242D71" w:rsidRPr="002E4ACA">
        <w:rPr>
          <w:b/>
          <w:i/>
          <w:sz w:val="28"/>
          <w:szCs w:val="28"/>
        </w:rPr>
        <w:t xml:space="preserve">godišnjeg </w:t>
      </w:r>
      <w:r w:rsidR="00996BAE" w:rsidRPr="002E4ACA">
        <w:rPr>
          <w:b/>
          <w:i/>
          <w:sz w:val="28"/>
          <w:szCs w:val="28"/>
        </w:rPr>
        <w:t>Izvještaja o izvršenju financijskog plana</w:t>
      </w:r>
    </w:p>
    <w:p w14:paraId="6BE32AF0" w14:textId="77777777" w:rsidR="00996BAE" w:rsidRPr="00996BAE" w:rsidRDefault="00996BAE" w:rsidP="00996BAE">
      <w:pPr>
        <w:ind w:left="360"/>
        <w:jc w:val="both"/>
        <w:rPr>
          <w:b/>
          <w:i/>
        </w:rPr>
      </w:pPr>
    </w:p>
    <w:p w14:paraId="28E3B93C" w14:textId="43460B4A" w:rsidR="00CC1142" w:rsidRDefault="00CC1142" w:rsidP="00A766CD">
      <w:pPr>
        <w:jc w:val="both"/>
      </w:pPr>
    </w:p>
    <w:p w14:paraId="53BECA7B" w14:textId="2B5E2ECC" w:rsidR="00996BAE" w:rsidRPr="009978DE" w:rsidRDefault="00996BAE" w:rsidP="00996BAE">
      <w:pPr>
        <w:jc w:val="both"/>
        <w:rPr>
          <w:b/>
        </w:rPr>
      </w:pPr>
      <w:r>
        <w:rPr>
          <w:b/>
        </w:rPr>
        <w:t>Program 4070</w:t>
      </w:r>
      <w:r w:rsidRPr="009978DE">
        <w:rPr>
          <w:b/>
        </w:rPr>
        <w:t xml:space="preserve"> </w:t>
      </w:r>
      <w:r>
        <w:rPr>
          <w:b/>
        </w:rPr>
        <w:t>DECENTRALIZIRANE FUNKCIJE</w:t>
      </w:r>
    </w:p>
    <w:p w14:paraId="712BDD36" w14:textId="631F3CDC" w:rsidR="00CC1142" w:rsidRDefault="00CC1142" w:rsidP="00A766CD">
      <w:pPr>
        <w:jc w:val="both"/>
      </w:pPr>
    </w:p>
    <w:p w14:paraId="2394FC89" w14:textId="77777777" w:rsidR="00996BAE" w:rsidRPr="009978DE" w:rsidRDefault="00996BAE" w:rsidP="00996BAE">
      <w:pPr>
        <w:ind w:firstLine="708"/>
        <w:jc w:val="both"/>
      </w:pPr>
      <w:r w:rsidRPr="009978DE">
        <w:rPr>
          <w:b/>
          <w:i/>
        </w:rPr>
        <w:t>Opći i posebni cilj:</w:t>
      </w:r>
      <w:r w:rsidRPr="009978DE">
        <w:t xml:space="preserve"> Svim učenicima omogućiti stjecanje kvalitetnog obrazovanja i uspješnog razvoja potencijalnih sposobnosti pod jednakim uvjetima.</w:t>
      </w:r>
    </w:p>
    <w:p w14:paraId="25A8C8F8" w14:textId="307844F6" w:rsidR="00996BAE" w:rsidRDefault="00996BAE" w:rsidP="00996BAE">
      <w:pPr>
        <w:ind w:firstLine="708"/>
        <w:jc w:val="both"/>
      </w:pPr>
      <w:r w:rsidRPr="009978DE">
        <w:t>Ustanovama školstva osigurati uvjete rada sukladno zakonskom minimalnom financijskom standardu te racionalnim gospodarenjem raspoloživim sredstvima omogućiti zadržavanje postojećeg stanja. Posebnu pažnju obratiti područjima gdje ustanove djeluju u otežanim uvjetima (područne škole).</w:t>
      </w:r>
    </w:p>
    <w:p w14:paraId="10FA6EF5" w14:textId="77777777" w:rsidR="00516030" w:rsidRPr="009978DE" w:rsidRDefault="00516030" w:rsidP="00996BAE">
      <w:pPr>
        <w:ind w:firstLine="708"/>
        <w:jc w:val="both"/>
      </w:pPr>
    </w:p>
    <w:p w14:paraId="5732AA95" w14:textId="77777777" w:rsidR="00996BAE" w:rsidRPr="009978DE" w:rsidRDefault="00996BAE" w:rsidP="00996BAE">
      <w:pPr>
        <w:jc w:val="both"/>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3656"/>
        <w:gridCol w:w="1276"/>
        <w:gridCol w:w="709"/>
        <w:gridCol w:w="44"/>
        <w:gridCol w:w="523"/>
        <w:gridCol w:w="1417"/>
      </w:tblGrid>
      <w:tr w:rsidR="00996BAE" w:rsidRPr="00662DBB" w14:paraId="41C9F0F3" w14:textId="77777777" w:rsidTr="0075654D">
        <w:trPr>
          <w:trHeight w:val="255"/>
        </w:trPr>
        <w:tc>
          <w:tcPr>
            <w:tcW w:w="1447" w:type="dxa"/>
            <w:vMerge w:val="restart"/>
            <w:vAlign w:val="center"/>
            <w:hideMark/>
          </w:tcPr>
          <w:p w14:paraId="4DC703D3" w14:textId="77777777" w:rsidR="00996BAE" w:rsidRPr="009978DE" w:rsidRDefault="00996BAE" w:rsidP="0075654D">
            <w:pPr>
              <w:rPr>
                <w:b/>
              </w:rPr>
            </w:pPr>
            <w:r w:rsidRPr="009978DE">
              <w:rPr>
                <w:b/>
              </w:rPr>
              <w:t>Aktivnost</w:t>
            </w:r>
          </w:p>
        </w:tc>
        <w:tc>
          <w:tcPr>
            <w:tcW w:w="3656" w:type="dxa"/>
            <w:vMerge w:val="restart"/>
            <w:vAlign w:val="center"/>
            <w:hideMark/>
          </w:tcPr>
          <w:p w14:paraId="66EA8C7E" w14:textId="18945135" w:rsidR="00996BAE" w:rsidRPr="009978DE" w:rsidRDefault="00974CC7" w:rsidP="0075654D">
            <w:pPr>
              <w:rPr>
                <w:b/>
              </w:rPr>
            </w:pPr>
            <w:r>
              <w:rPr>
                <w:b/>
              </w:rPr>
              <w:t>Redovna djelatnost</w:t>
            </w:r>
          </w:p>
        </w:tc>
        <w:tc>
          <w:tcPr>
            <w:tcW w:w="2029" w:type="dxa"/>
            <w:gridSpan w:val="3"/>
            <w:vAlign w:val="center"/>
            <w:hideMark/>
          </w:tcPr>
          <w:p w14:paraId="4F1CAB9E" w14:textId="49F6C491" w:rsidR="00996BAE" w:rsidRPr="009978DE" w:rsidRDefault="00972783" w:rsidP="0075654D">
            <w:pPr>
              <w:jc w:val="center"/>
            </w:pPr>
            <w:r>
              <w:t>Rebalans</w:t>
            </w:r>
          </w:p>
        </w:tc>
        <w:tc>
          <w:tcPr>
            <w:tcW w:w="1940" w:type="dxa"/>
            <w:gridSpan w:val="2"/>
            <w:vAlign w:val="center"/>
            <w:hideMark/>
          </w:tcPr>
          <w:p w14:paraId="19F0B12E" w14:textId="77777777" w:rsidR="00996BAE" w:rsidRPr="009978DE" w:rsidRDefault="00996BAE" w:rsidP="0075654D">
            <w:pPr>
              <w:jc w:val="center"/>
            </w:pPr>
            <w:r w:rsidRPr="009978DE">
              <w:t>Izvršenje</w:t>
            </w:r>
          </w:p>
        </w:tc>
      </w:tr>
      <w:tr w:rsidR="00996BAE" w:rsidRPr="00662DBB" w14:paraId="43783E89" w14:textId="77777777" w:rsidTr="0075654D">
        <w:trPr>
          <w:trHeight w:val="482"/>
        </w:trPr>
        <w:tc>
          <w:tcPr>
            <w:tcW w:w="1447" w:type="dxa"/>
            <w:vMerge/>
            <w:vAlign w:val="center"/>
            <w:hideMark/>
          </w:tcPr>
          <w:p w14:paraId="7B2D7FCD" w14:textId="77777777" w:rsidR="00996BAE" w:rsidRPr="009978DE" w:rsidRDefault="00996BAE" w:rsidP="0075654D">
            <w:pPr>
              <w:rPr>
                <w:b/>
              </w:rPr>
            </w:pPr>
          </w:p>
        </w:tc>
        <w:tc>
          <w:tcPr>
            <w:tcW w:w="3656" w:type="dxa"/>
            <w:vMerge/>
            <w:vAlign w:val="center"/>
            <w:hideMark/>
          </w:tcPr>
          <w:p w14:paraId="1B8CE066" w14:textId="77777777" w:rsidR="00996BAE" w:rsidRPr="009978DE" w:rsidRDefault="00996BAE" w:rsidP="0075654D">
            <w:pPr>
              <w:rPr>
                <w:b/>
              </w:rPr>
            </w:pPr>
          </w:p>
        </w:tc>
        <w:tc>
          <w:tcPr>
            <w:tcW w:w="2029" w:type="dxa"/>
            <w:gridSpan w:val="3"/>
            <w:vAlign w:val="center"/>
            <w:hideMark/>
          </w:tcPr>
          <w:p w14:paraId="06896587" w14:textId="4D19CF60" w:rsidR="00974CC7" w:rsidRPr="009978DE" w:rsidRDefault="004676B9" w:rsidP="00974CC7">
            <w:pPr>
              <w:jc w:val="right"/>
              <w:rPr>
                <w:b/>
              </w:rPr>
            </w:pPr>
            <w:r>
              <w:rPr>
                <w:b/>
              </w:rPr>
              <w:t>449.352</w:t>
            </w:r>
            <w:r w:rsidR="00974CC7">
              <w:rPr>
                <w:b/>
              </w:rPr>
              <w:t>,00</w:t>
            </w:r>
          </w:p>
        </w:tc>
        <w:tc>
          <w:tcPr>
            <w:tcW w:w="1940" w:type="dxa"/>
            <w:gridSpan w:val="2"/>
            <w:vAlign w:val="center"/>
            <w:hideMark/>
          </w:tcPr>
          <w:p w14:paraId="60088F8F" w14:textId="118FA5F9" w:rsidR="00996BAE" w:rsidRPr="009978DE" w:rsidRDefault="004676B9" w:rsidP="000C75E2">
            <w:pPr>
              <w:jc w:val="right"/>
              <w:rPr>
                <w:b/>
              </w:rPr>
            </w:pPr>
            <w:r>
              <w:rPr>
                <w:b/>
              </w:rPr>
              <w:t>330.</w:t>
            </w:r>
            <w:r w:rsidR="000C75E2">
              <w:rPr>
                <w:b/>
              </w:rPr>
              <w:t>395,72</w:t>
            </w:r>
          </w:p>
        </w:tc>
      </w:tr>
      <w:tr w:rsidR="00996BAE" w:rsidRPr="00662DBB" w14:paraId="70651518" w14:textId="77777777" w:rsidTr="0075654D">
        <w:trPr>
          <w:trHeight w:val="283"/>
        </w:trPr>
        <w:tc>
          <w:tcPr>
            <w:tcW w:w="1447" w:type="dxa"/>
            <w:vAlign w:val="center"/>
            <w:hideMark/>
          </w:tcPr>
          <w:p w14:paraId="7703E296" w14:textId="77777777" w:rsidR="00996BAE" w:rsidRPr="009978DE" w:rsidRDefault="00996BAE" w:rsidP="0075654D">
            <w:r w:rsidRPr="009978DE">
              <w:t>Izvještaj o postignutim ciljevima</w:t>
            </w:r>
          </w:p>
        </w:tc>
        <w:tc>
          <w:tcPr>
            <w:tcW w:w="7625" w:type="dxa"/>
            <w:gridSpan w:val="6"/>
            <w:shd w:val="clear" w:color="auto" w:fill="auto"/>
            <w:vAlign w:val="center"/>
          </w:tcPr>
          <w:p w14:paraId="6B188602" w14:textId="77777777" w:rsidR="00996BAE" w:rsidRDefault="00996BAE" w:rsidP="0075654D">
            <w:pPr>
              <w:jc w:val="both"/>
              <w:rPr>
                <w:bCs/>
              </w:rPr>
            </w:pPr>
            <w:r w:rsidRPr="009978DE">
              <w:rPr>
                <w:bCs/>
              </w:rPr>
              <w:t>U okviru aktivnosti planiraju se sredstva za redovno funkcioniranje osnovne škole. Većina planiranih rashoda financira se decentraliziranim sredstvima dodijeljenim temeljem Uredbe o načinu financiranja decentraliziranih funkcija te izračuna iznosa pomoći izravnanja za decentralizirane funkcije jedinica lokalne i područne (regionalne) samouprave te Odluke o kriterijima i mjerilima za utvrđivanje bilančnih prava za financiranje minimalnog financijskog standarda javnih potreba osnovnog školstva koje Vlada Republike Hrvatske donosi za svaku godinu. Uz financijska sredstva decentraliziranih funkcija osnovnog školstva, Grad Samobor osigurava i dodatna financijska sredstva iz općih prihoda i primitaka, s obzirom da su decentralizirana sredstva nedostatna za pokriće svih rashoda potrebnih za svakodnevno funkcioniranje škole.</w:t>
            </w:r>
            <w:r>
              <w:rPr>
                <w:bCs/>
              </w:rPr>
              <w:t xml:space="preserve"> Također, ovdje se nalaze sredstva iz vlastitih prihoda za energiju i komunalne usluge.</w:t>
            </w:r>
            <w:r w:rsidRPr="009978DE">
              <w:rPr>
                <w:bCs/>
              </w:rPr>
              <w:t xml:space="preserve"> </w:t>
            </w:r>
          </w:p>
          <w:p w14:paraId="26D9DBC3" w14:textId="77777777" w:rsidR="00996BAE" w:rsidRPr="009978DE" w:rsidRDefault="00996BAE" w:rsidP="0075654D">
            <w:pPr>
              <w:jc w:val="both"/>
              <w:rPr>
                <w:bCs/>
              </w:rPr>
            </w:pPr>
            <w:r w:rsidRPr="009978DE">
              <w:rPr>
                <w:bCs/>
              </w:rPr>
              <w:t>U okviru aktivnosti planirani su i udžbenici rad</w:t>
            </w:r>
            <w:r>
              <w:rPr>
                <w:bCs/>
              </w:rPr>
              <w:t>nog karaktera za učenike osnovne škole koji se financiraju sredstvima Ministarstva znanosti i obrazovanja te sredstva za taxi prijevoz učenika s udaljenih područja, organizirani prijevoz učenika s teškoćama u razvoju, roditeljski prijevoz učenika, uredski materijal i ostali materijalni rashodi za učenike s teškoćama koji pohađaju posebne razredne odjele.</w:t>
            </w:r>
          </w:p>
          <w:p w14:paraId="1653537E" w14:textId="7DC2F281" w:rsidR="00996BAE" w:rsidRDefault="00996BAE" w:rsidP="0075654D">
            <w:pPr>
              <w:jc w:val="both"/>
              <w:rPr>
                <w:bCs/>
              </w:rPr>
            </w:pPr>
            <w:r w:rsidRPr="009978DE">
              <w:rPr>
                <w:bCs/>
              </w:rPr>
              <w:t>Tijekom izvještajnog razdoblja, materijalni rashodi financirani su prema realnim potrebama i dinami</w:t>
            </w:r>
            <w:r w:rsidR="006C3644">
              <w:rPr>
                <w:bCs/>
              </w:rPr>
              <w:t>ci djelatnost.</w:t>
            </w:r>
          </w:p>
          <w:p w14:paraId="02FCD9E5" w14:textId="77777777" w:rsidR="000F7855" w:rsidRDefault="000F7855" w:rsidP="0075654D">
            <w:pPr>
              <w:jc w:val="both"/>
              <w:rPr>
                <w:bCs/>
              </w:rPr>
            </w:pPr>
          </w:p>
          <w:p w14:paraId="0ED08403" w14:textId="762EF869" w:rsidR="000F7855" w:rsidRPr="009978DE" w:rsidRDefault="000F7855" w:rsidP="0075654D">
            <w:pPr>
              <w:jc w:val="both"/>
              <w:rPr>
                <w:bCs/>
              </w:rPr>
            </w:pPr>
          </w:p>
        </w:tc>
      </w:tr>
      <w:tr w:rsidR="00996BAE" w:rsidRPr="00662DBB" w14:paraId="56728F09" w14:textId="77777777" w:rsidTr="0075654D">
        <w:trPr>
          <w:trHeight w:val="255"/>
        </w:trPr>
        <w:tc>
          <w:tcPr>
            <w:tcW w:w="1447" w:type="dxa"/>
            <w:vMerge w:val="restart"/>
            <w:shd w:val="clear" w:color="auto" w:fill="auto"/>
            <w:vAlign w:val="center"/>
            <w:hideMark/>
          </w:tcPr>
          <w:p w14:paraId="70E727C9" w14:textId="77777777" w:rsidR="00996BAE" w:rsidRPr="009978DE" w:rsidRDefault="00996BAE" w:rsidP="0075654D">
            <w:pPr>
              <w:rPr>
                <w:b/>
              </w:rPr>
            </w:pPr>
            <w:r w:rsidRPr="009978DE">
              <w:rPr>
                <w:b/>
              </w:rPr>
              <w:t>Aktivnost</w:t>
            </w:r>
          </w:p>
        </w:tc>
        <w:tc>
          <w:tcPr>
            <w:tcW w:w="3656" w:type="dxa"/>
            <w:vMerge w:val="restart"/>
            <w:shd w:val="clear" w:color="auto" w:fill="auto"/>
            <w:vAlign w:val="center"/>
            <w:hideMark/>
          </w:tcPr>
          <w:p w14:paraId="6EEE43C7" w14:textId="77777777" w:rsidR="00996BAE" w:rsidRPr="009978DE" w:rsidRDefault="00996BAE" w:rsidP="0075654D">
            <w:pPr>
              <w:rPr>
                <w:b/>
              </w:rPr>
            </w:pPr>
            <w:r w:rsidRPr="009978DE">
              <w:rPr>
                <w:b/>
              </w:rPr>
              <w:t>Rashodi za zaposlene - OŠ Samobor</w:t>
            </w:r>
          </w:p>
        </w:tc>
        <w:tc>
          <w:tcPr>
            <w:tcW w:w="2029" w:type="dxa"/>
            <w:gridSpan w:val="3"/>
            <w:vAlign w:val="center"/>
            <w:hideMark/>
          </w:tcPr>
          <w:p w14:paraId="45AB0993" w14:textId="67D1E6C2" w:rsidR="00996BAE" w:rsidRPr="009978DE" w:rsidRDefault="00972783" w:rsidP="0075654D">
            <w:pPr>
              <w:jc w:val="center"/>
            </w:pPr>
            <w:r>
              <w:t>Rebalans</w:t>
            </w:r>
          </w:p>
        </w:tc>
        <w:tc>
          <w:tcPr>
            <w:tcW w:w="1940" w:type="dxa"/>
            <w:gridSpan w:val="2"/>
            <w:vAlign w:val="center"/>
            <w:hideMark/>
          </w:tcPr>
          <w:p w14:paraId="4D9B35FA" w14:textId="77777777" w:rsidR="00996BAE" w:rsidRPr="009978DE" w:rsidRDefault="00996BAE" w:rsidP="0075654D">
            <w:pPr>
              <w:jc w:val="center"/>
            </w:pPr>
            <w:r w:rsidRPr="009978DE">
              <w:t>Izvršenje</w:t>
            </w:r>
          </w:p>
        </w:tc>
      </w:tr>
      <w:tr w:rsidR="00996BAE" w:rsidRPr="00662DBB" w14:paraId="0C47C4BD" w14:textId="77777777" w:rsidTr="0075654D">
        <w:trPr>
          <w:trHeight w:val="482"/>
        </w:trPr>
        <w:tc>
          <w:tcPr>
            <w:tcW w:w="1447" w:type="dxa"/>
            <w:vMerge/>
            <w:vAlign w:val="center"/>
            <w:hideMark/>
          </w:tcPr>
          <w:p w14:paraId="03E63699" w14:textId="77777777" w:rsidR="00996BAE" w:rsidRPr="009978DE" w:rsidRDefault="00996BAE" w:rsidP="0075654D">
            <w:pPr>
              <w:rPr>
                <w:b/>
              </w:rPr>
            </w:pPr>
          </w:p>
        </w:tc>
        <w:tc>
          <w:tcPr>
            <w:tcW w:w="3656" w:type="dxa"/>
            <w:vMerge/>
            <w:vAlign w:val="center"/>
            <w:hideMark/>
          </w:tcPr>
          <w:p w14:paraId="31C93565" w14:textId="77777777" w:rsidR="00996BAE" w:rsidRPr="009978DE" w:rsidRDefault="00996BAE" w:rsidP="0075654D">
            <w:pPr>
              <w:rPr>
                <w:b/>
              </w:rPr>
            </w:pPr>
          </w:p>
        </w:tc>
        <w:tc>
          <w:tcPr>
            <w:tcW w:w="2029" w:type="dxa"/>
            <w:gridSpan w:val="3"/>
            <w:shd w:val="clear" w:color="auto" w:fill="auto"/>
            <w:vAlign w:val="center"/>
            <w:hideMark/>
          </w:tcPr>
          <w:p w14:paraId="0F1224CF" w14:textId="6C829AA4" w:rsidR="00996BAE" w:rsidRPr="009978DE" w:rsidRDefault="00974CC7" w:rsidP="00974CC7">
            <w:pPr>
              <w:jc w:val="right"/>
              <w:rPr>
                <w:b/>
              </w:rPr>
            </w:pPr>
            <w:r>
              <w:rPr>
                <w:b/>
              </w:rPr>
              <w:t>3.633.897</w:t>
            </w:r>
            <w:r w:rsidR="0008562E">
              <w:rPr>
                <w:b/>
              </w:rPr>
              <w:t>,00</w:t>
            </w:r>
          </w:p>
        </w:tc>
        <w:tc>
          <w:tcPr>
            <w:tcW w:w="1940" w:type="dxa"/>
            <w:gridSpan w:val="2"/>
            <w:vAlign w:val="center"/>
            <w:hideMark/>
          </w:tcPr>
          <w:p w14:paraId="461AC6C1" w14:textId="33FF002F" w:rsidR="00996BAE" w:rsidRPr="009978DE" w:rsidRDefault="00974CC7" w:rsidP="0075654D">
            <w:pPr>
              <w:jc w:val="right"/>
              <w:rPr>
                <w:b/>
              </w:rPr>
            </w:pPr>
            <w:r>
              <w:rPr>
                <w:b/>
              </w:rPr>
              <w:t>3.230.713,49</w:t>
            </w:r>
          </w:p>
        </w:tc>
      </w:tr>
      <w:tr w:rsidR="00996BAE" w:rsidRPr="00662DBB" w14:paraId="2581D78F" w14:textId="77777777" w:rsidTr="0075654D">
        <w:trPr>
          <w:trHeight w:val="283"/>
        </w:trPr>
        <w:tc>
          <w:tcPr>
            <w:tcW w:w="1447" w:type="dxa"/>
            <w:vAlign w:val="center"/>
            <w:hideMark/>
          </w:tcPr>
          <w:p w14:paraId="38534C58" w14:textId="77777777" w:rsidR="00996BAE" w:rsidRPr="009978DE" w:rsidRDefault="00996BAE" w:rsidP="0075654D">
            <w:r w:rsidRPr="009978DE">
              <w:t>Izvještaj o postignutim ciljevima</w:t>
            </w:r>
          </w:p>
        </w:tc>
        <w:tc>
          <w:tcPr>
            <w:tcW w:w="7625" w:type="dxa"/>
            <w:gridSpan w:val="6"/>
            <w:shd w:val="clear" w:color="auto" w:fill="auto"/>
            <w:vAlign w:val="center"/>
          </w:tcPr>
          <w:p w14:paraId="6EA4A2F5" w14:textId="77777777" w:rsidR="00996BAE" w:rsidRPr="009978DE" w:rsidRDefault="00996BAE" w:rsidP="0075654D">
            <w:pPr>
              <w:jc w:val="both"/>
            </w:pPr>
            <w:r w:rsidRPr="009978DE">
              <w:t>U ovoj aktivnosti planiraju se plaće i ostali rashodi za zaposlene u školi, a isti  se financiraju iz državnog proračuna na teret nadležnog ministarstva.</w:t>
            </w:r>
          </w:p>
          <w:p w14:paraId="3D0C8CC9" w14:textId="77777777" w:rsidR="00996BAE" w:rsidRPr="009978DE" w:rsidRDefault="00996BAE" w:rsidP="0075654D">
            <w:pPr>
              <w:jc w:val="both"/>
            </w:pPr>
            <w:r w:rsidRPr="009978DE">
              <w:t>Ishodište planiranih sredstava temelji se na broju zaposlenih učitelja i tehničko-administrativnog osoblja u školi te procjeni troškova za njihove plaće i ostala materijalna prava, sukladno kolektivnom ugovoru. U izvještajnom razdoblju rashodi su izvršeni sukladno stvarnim potrebama.</w:t>
            </w:r>
          </w:p>
        </w:tc>
      </w:tr>
      <w:tr w:rsidR="00996BAE" w:rsidRPr="00662DBB" w14:paraId="2880C986" w14:textId="77777777" w:rsidTr="0075654D">
        <w:tblPrEx>
          <w:tblLook w:val="0000" w:firstRow="0" w:lastRow="0" w:firstColumn="0" w:lastColumn="0" w:noHBand="0" w:noVBand="0"/>
        </w:tblPrEx>
        <w:trPr>
          <w:trHeight w:val="252"/>
        </w:trPr>
        <w:tc>
          <w:tcPr>
            <w:tcW w:w="1447" w:type="dxa"/>
            <w:vMerge w:val="restart"/>
            <w:shd w:val="clear" w:color="auto" w:fill="auto"/>
            <w:vAlign w:val="center"/>
          </w:tcPr>
          <w:p w14:paraId="013748F1" w14:textId="77777777" w:rsidR="00996BAE" w:rsidRPr="009978DE" w:rsidRDefault="00996BAE" w:rsidP="0075654D">
            <w:pPr>
              <w:rPr>
                <w:b/>
              </w:rPr>
            </w:pPr>
            <w:r w:rsidRPr="009978DE">
              <w:rPr>
                <w:b/>
              </w:rPr>
              <w:t>Kapitalni projekt</w:t>
            </w:r>
          </w:p>
        </w:tc>
        <w:tc>
          <w:tcPr>
            <w:tcW w:w="3656" w:type="dxa"/>
            <w:vMerge w:val="restart"/>
            <w:shd w:val="clear" w:color="auto" w:fill="auto"/>
            <w:vAlign w:val="center"/>
          </w:tcPr>
          <w:p w14:paraId="40F5FDAC" w14:textId="48470F2A" w:rsidR="00996BAE" w:rsidRPr="009978DE" w:rsidRDefault="00996BAE" w:rsidP="00C57556">
            <w:pPr>
              <w:rPr>
                <w:b/>
              </w:rPr>
            </w:pPr>
            <w:r w:rsidRPr="009978DE">
              <w:rPr>
                <w:b/>
              </w:rPr>
              <w:t xml:space="preserve">Ulaganja </w:t>
            </w:r>
            <w:r w:rsidR="00C57556">
              <w:rPr>
                <w:b/>
              </w:rPr>
              <w:t>u objekte i opemu</w:t>
            </w:r>
          </w:p>
        </w:tc>
        <w:tc>
          <w:tcPr>
            <w:tcW w:w="1985" w:type="dxa"/>
            <w:gridSpan w:val="2"/>
            <w:vAlign w:val="center"/>
          </w:tcPr>
          <w:p w14:paraId="38118B33" w14:textId="6F8113CA" w:rsidR="00996BAE" w:rsidRPr="009978DE" w:rsidRDefault="00972783" w:rsidP="0075654D">
            <w:pPr>
              <w:jc w:val="center"/>
            </w:pPr>
            <w:r>
              <w:t>Rebalans</w:t>
            </w:r>
          </w:p>
        </w:tc>
        <w:tc>
          <w:tcPr>
            <w:tcW w:w="1984" w:type="dxa"/>
            <w:gridSpan w:val="3"/>
            <w:shd w:val="clear" w:color="auto" w:fill="auto"/>
            <w:vAlign w:val="center"/>
          </w:tcPr>
          <w:p w14:paraId="1415EF0F" w14:textId="77777777" w:rsidR="00996BAE" w:rsidRPr="009978DE" w:rsidRDefault="00996BAE" w:rsidP="0075654D">
            <w:pPr>
              <w:jc w:val="center"/>
            </w:pPr>
            <w:r w:rsidRPr="009978DE">
              <w:t>Izvršenje</w:t>
            </w:r>
          </w:p>
        </w:tc>
      </w:tr>
      <w:tr w:rsidR="00996BAE" w:rsidRPr="00662DBB" w14:paraId="237632D1" w14:textId="77777777" w:rsidTr="0075654D">
        <w:tblPrEx>
          <w:tblLook w:val="0000" w:firstRow="0" w:lastRow="0" w:firstColumn="0" w:lastColumn="0" w:noHBand="0" w:noVBand="0"/>
        </w:tblPrEx>
        <w:trPr>
          <w:trHeight w:val="482"/>
        </w:trPr>
        <w:tc>
          <w:tcPr>
            <w:tcW w:w="1447" w:type="dxa"/>
            <w:vMerge/>
            <w:shd w:val="clear" w:color="auto" w:fill="auto"/>
            <w:vAlign w:val="center"/>
          </w:tcPr>
          <w:p w14:paraId="6FBFE08F" w14:textId="77777777" w:rsidR="00996BAE" w:rsidRPr="009978DE" w:rsidRDefault="00996BAE" w:rsidP="0075654D"/>
        </w:tc>
        <w:tc>
          <w:tcPr>
            <w:tcW w:w="3656" w:type="dxa"/>
            <w:vMerge/>
            <w:shd w:val="clear" w:color="auto" w:fill="auto"/>
            <w:vAlign w:val="center"/>
          </w:tcPr>
          <w:p w14:paraId="2F16C7B6" w14:textId="77777777" w:rsidR="00996BAE" w:rsidRPr="009978DE" w:rsidRDefault="00996BAE" w:rsidP="0075654D"/>
        </w:tc>
        <w:tc>
          <w:tcPr>
            <w:tcW w:w="1985" w:type="dxa"/>
            <w:gridSpan w:val="2"/>
            <w:tcBorders>
              <w:bottom w:val="single" w:sz="4" w:space="0" w:color="auto"/>
            </w:tcBorders>
            <w:shd w:val="clear" w:color="auto" w:fill="auto"/>
            <w:vAlign w:val="center"/>
          </w:tcPr>
          <w:p w14:paraId="17F84B0A" w14:textId="1DB2F463" w:rsidR="00996BAE" w:rsidRPr="009978DE" w:rsidRDefault="00974CC7" w:rsidP="0075654D">
            <w:pPr>
              <w:jc w:val="right"/>
              <w:rPr>
                <w:b/>
              </w:rPr>
            </w:pPr>
            <w:r>
              <w:rPr>
                <w:b/>
              </w:rPr>
              <w:t>116.500</w:t>
            </w:r>
            <w:r w:rsidR="0008562E">
              <w:rPr>
                <w:b/>
              </w:rPr>
              <w:t>,00</w:t>
            </w:r>
          </w:p>
        </w:tc>
        <w:tc>
          <w:tcPr>
            <w:tcW w:w="1984" w:type="dxa"/>
            <w:gridSpan w:val="3"/>
            <w:tcBorders>
              <w:bottom w:val="single" w:sz="4" w:space="0" w:color="auto"/>
            </w:tcBorders>
            <w:vAlign w:val="center"/>
          </w:tcPr>
          <w:p w14:paraId="2B6381C5" w14:textId="25F4F084" w:rsidR="00996BAE" w:rsidRPr="009978DE" w:rsidRDefault="00974CC7" w:rsidP="0075654D">
            <w:pPr>
              <w:jc w:val="right"/>
              <w:rPr>
                <w:b/>
              </w:rPr>
            </w:pPr>
            <w:r>
              <w:rPr>
                <w:b/>
              </w:rPr>
              <w:t>63.810,05</w:t>
            </w:r>
          </w:p>
        </w:tc>
      </w:tr>
      <w:tr w:rsidR="00996BAE" w:rsidRPr="00662DBB" w14:paraId="56BDC85F" w14:textId="77777777" w:rsidTr="0075654D">
        <w:tblPrEx>
          <w:tblLook w:val="0000" w:firstRow="0" w:lastRow="0" w:firstColumn="0" w:lastColumn="0" w:noHBand="0" w:noVBand="0"/>
        </w:tblPrEx>
        <w:trPr>
          <w:trHeight w:val="1966"/>
        </w:trPr>
        <w:tc>
          <w:tcPr>
            <w:tcW w:w="1447" w:type="dxa"/>
            <w:shd w:val="clear" w:color="auto" w:fill="auto"/>
            <w:vAlign w:val="center"/>
          </w:tcPr>
          <w:p w14:paraId="08884403" w14:textId="77777777" w:rsidR="00996BAE" w:rsidRPr="009978DE" w:rsidRDefault="00996BAE" w:rsidP="0075654D">
            <w:r w:rsidRPr="009978DE">
              <w:t>Izvještaj o postignutim ciljevima</w:t>
            </w:r>
          </w:p>
        </w:tc>
        <w:tc>
          <w:tcPr>
            <w:tcW w:w="7625" w:type="dxa"/>
            <w:gridSpan w:val="6"/>
            <w:tcBorders>
              <w:bottom w:val="single" w:sz="4" w:space="0" w:color="auto"/>
            </w:tcBorders>
            <w:shd w:val="clear" w:color="auto" w:fill="auto"/>
            <w:vAlign w:val="center"/>
          </w:tcPr>
          <w:p w14:paraId="6EA5D086" w14:textId="77777777" w:rsidR="00996BAE" w:rsidRDefault="00996BAE" w:rsidP="0075654D">
            <w:pPr>
              <w:jc w:val="both"/>
              <w:rPr>
                <w:bCs/>
              </w:rPr>
            </w:pPr>
            <w:r>
              <w:rPr>
                <w:bCs/>
              </w:rPr>
              <w:t>U sklopu aktivnosti</w:t>
            </w:r>
            <w:r w:rsidRPr="009978DE">
              <w:rPr>
                <w:bCs/>
              </w:rPr>
              <w:t xml:space="preserve"> planirana su sredstva za opremanje</w:t>
            </w:r>
            <w:r>
              <w:rPr>
                <w:bCs/>
              </w:rPr>
              <w:t xml:space="preserve"> učionica, nabavu informatičke </w:t>
            </w:r>
            <w:r w:rsidRPr="009978DE">
              <w:rPr>
                <w:bCs/>
              </w:rPr>
              <w:t xml:space="preserve">opreme te potrebnih uređaja i strojeva </w:t>
            </w:r>
            <w:r>
              <w:rPr>
                <w:bCs/>
              </w:rPr>
              <w:t xml:space="preserve">i knjiga za školsku knjižnicu </w:t>
            </w:r>
            <w:r w:rsidRPr="009978DE">
              <w:rPr>
                <w:bCs/>
              </w:rPr>
              <w:t xml:space="preserve">na teret općih prihoda i primitaka Grada Samobora te za nabavu udžbenika trajnog karaktera i obvezne lektire na teret Ministarstva znanosti i obrazovanja, a temeljem iskazanih potreba </w:t>
            </w:r>
            <w:r>
              <w:rPr>
                <w:bCs/>
              </w:rPr>
              <w:t>škole</w:t>
            </w:r>
            <w:r w:rsidRPr="009978DE">
              <w:rPr>
                <w:bCs/>
              </w:rPr>
              <w:t xml:space="preserve">. </w:t>
            </w:r>
          </w:p>
          <w:p w14:paraId="6A3D8FAD" w14:textId="77777777" w:rsidR="00996BAE" w:rsidRPr="009978DE" w:rsidRDefault="00996BAE" w:rsidP="0075654D">
            <w:pPr>
              <w:jc w:val="both"/>
              <w:rPr>
                <w:bCs/>
              </w:rPr>
            </w:pPr>
            <w:r w:rsidRPr="009978DE">
              <w:rPr>
                <w:bCs/>
              </w:rPr>
              <w:t>U izvještajnom razdoblju rashodi su izvršeni sukladno stvarnim potrebama.</w:t>
            </w:r>
          </w:p>
        </w:tc>
      </w:tr>
      <w:tr w:rsidR="00996BAE" w:rsidRPr="00662DBB" w14:paraId="3F8C48B5" w14:textId="77777777" w:rsidTr="0075654D">
        <w:tc>
          <w:tcPr>
            <w:tcW w:w="1447" w:type="dxa"/>
            <w:tcBorders>
              <w:top w:val="single" w:sz="4" w:space="0" w:color="auto"/>
            </w:tcBorders>
            <w:shd w:val="clear" w:color="auto" w:fill="auto"/>
            <w:vAlign w:val="center"/>
          </w:tcPr>
          <w:p w14:paraId="49BCCD43" w14:textId="77777777" w:rsidR="00996BAE" w:rsidRPr="009978DE" w:rsidRDefault="00996BAE" w:rsidP="0075654D">
            <w:pPr>
              <w:rPr>
                <w:rFonts w:eastAsia="Calibri"/>
                <w:b/>
                <w:bCs/>
              </w:rPr>
            </w:pPr>
            <w:r w:rsidRPr="009978DE">
              <w:rPr>
                <w:rFonts w:eastAsia="Calibri"/>
                <w:b/>
                <w:bCs/>
              </w:rPr>
              <w:t>Pokazatelj uspješnosti</w:t>
            </w:r>
          </w:p>
        </w:tc>
        <w:tc>
          <w:tcPr>
            <w:tcW w:w="3656" w:type="dxa"/>
            <w:tcBorders>
              <w:top w:val="single" w:sz="4" w:space="0" w:color="auto"/>
            </w:tcBorders>
            <w:shd w:val="clear" w:color="auto" w:fill="auto"/>
            <w:vAlign w:val="center"/>
          </w:tcPr>
          <w:p w14:paraId="6B1B5AA1" w14:textId="77777777" w:rsidR="00996BAE" w:rsidRPr="009978DE" w:rsidRDefault="00996BAE" w:rsidP="0075654D">
            <w:pPr>
              <w:rPr>
                <w:rFonts w:eastAsia="Calibri"/>
                <w:b/>
                <w:bCs/>
              </w:rPr>
            </w:pPr>
            <w:r w:rsidRPr="009978DE">
              <w:rPr>
                <w:rFonts w:eastAsia="Calibri"/>
                <w:b/>
                <w:bCs/>
              </w:rPr>
              <w:t>Definicija</w:t>
            </w:r>
          </w:p>
        </w:tc>
        <w:tc>
          <w:tcPr>
            <w:tcW w:w="1276" w:type="dxa"/>
            <w:tcBorders>
              <w:top w:val="single" w:sz="4" w:space="0" w:color="auto"/>
            </w:tcBorders>
            <w:shd w:val="clear" w:color="auto" w:fill="auto"/>
            <w:vAlign w:val="center"/>
          </w:tcPr>
          <w:p w14:paraId="1370C3C8" w14:textId="77777777" w:rsidR="00996BAE" w:rsidRPr="009978DE" w:rsidRDefault="00996BAE" w:rsidP="0075654D">
            <w:pPr>
              <w:keepNext/>
              <w:jc w:val="center"/>
              <w:outlineLvl w:val="6"/>
              <w:rPr>
                <w:b/>
                <w:bCs/>
              </w:rPr>
            </w:pPr>
            <w:r w:rsidRPr="009978DE">
              <w:rPr>
                <w:b/>
                <w:bCs/>
              </w:rPr>
              <w:t>Jedinica</w:t>
            </w:r>
          </w:p>
        </w:tc>
        <w:tc>
          <w:tcPr>
            <w:tcW w:w="1276" w:type="dxa"/>
            <w:gridSpan w:val="3"/>
            <w:tcBorders>
              <w:top w:val="single" w:sz="4" w:space="0" w:color="auto"/>
            </w:tcBorders>
            <w:shd w:val="clear" w:color="auto" w:fill="auto"/>
            <w:vAlign w:val="center"/>
          </w:tcPr>
          <w:p w14:paraId="68139BB5" w14:textId="77777777" w:rsidR="00996BAE" w:rsidRPr="009978DE" w:rsidRDefault="00996BAE" w:rsidP="0075654D">
            <w:pPr>
              <w:jc w:val="center"/>
              <w:rPr>
                <w:b/>
                <w:bCs/>
              </w:rPr>
            </w:pPr>
            <w:r w:rsidRPr="009978DE">
              <w:rPr>
                <w:b/>
                <w:bCs/>
              </w:rPr>
              <w:t>Ciljana vrijednost</w:t>
            </w:r>
          </w:p>
        </w:tc>
        <w:tc>
          <w:tcPr>
            <w:tcW w:w="1417" w:type="dxa"/>
            <w:tcBorders>
              <w:top w:val="single" w:sz="4" w:space="0" w:color="auto"/>
            </w:tcBorders>
            <w:shd w:val="clear" w:color="auto" w:fill="auto"/>
            <w:vAlign w:val="center"/>
          </w:tcPr>
          <w:p w14:paraId="5349569B" w14:textId="77777777" w:rsidR="00996BAE" w:rsidRPr="009978DE" w:rsidRDefault="00996BAE" w:rsidP="0075654D">
            <w:pPr>
              <w:keepNext/>
              <w:outlineLvl w:val="6"/>
              <w:rPr>
                <w:b/>
                <w:bCs/>
              </w:rPr>
            </w:pPr>
            <w:r w:rsidRPr="009978DE">
              <w:rPr>
                <w:b/>
                <w:bCs/>
              </w:rPr>
              <w:t>Ostvareno</w:t>
            </w:r>
          </w:p>
        </w:tc>
      </w:tr>
      <w:tr w:rsidR="00996BAE" w:rsidRPr="00662DBB" w14:paraId="44CD5A7F" w14:textId="77777777" w:rsidTr="0075654D">
        <w:trPr>
          <w:trHeight w:val="1433"/>
        </w:trPr>
        <w:tc>
          <w:tcPr>
            <w:tcW w:w="1447" w:type="dxa"/>
            <w:shd w:val="clear" w:color="auto" w:fill="auto"/>
            <w:vAlign w:val="center"/>
          </w:tcPr>
          <w:p w14:paraId="03CE1DC7" w14:textId="77777777" w:rsidR="00996BAE" w:rsidRPr="009978DE" w:rsidRDefault="00996BAE" w:rsidP="0075654D">
            <w:r w:rsidRPr="009978DE">
              <w:t xml:space="preserve">Broj učenika </w:t>
            </w:r>
          </w:p>
        </w:tc>
        <w:tc>
          <w:tcPr>
            <w:tcW w:w="3656" w:type="dxa"/>
            <w:shd w:val="clear" w:color="auto" w:fill="auto"/>
          </w:tcPr>
          <w:p w14:paraId="1558FC7D" w14:textId="77777777" w:rsidR="00996BAE" w:rsidRPr="009978DE" w:rsidRDefault="00996BAE" w:rsidP="0075654D">
            <w:r w:rsidRPr="009978DE">
              <w:t xml:space="preserve">Osiguravanjem dodatnih financijskih sredstava od strane Grada Samobora osigurava se ravnomjeran razvoj školstva na području Grada Samobora </w:t>
            </w:r>
          </w:p>
        </w:tc>
        <w:tc>
          <w:tcPr>
            <w:tcW w:w="1276" w:type="dxa"/>
            <w:shd w:val="clear" w:color="auto" w:fill="auto"/>
            <w:vAlign w:val="center"/>
          </w:tcPr>
          <w:p w14:paraId="11DB0CCC" w14:textId="77777777" w:rsidR="00996BAE" w:rsidRPr="009978DE" w:rsidRDefault="00996BAE" w:rsidP="0075654D">
            <w:pPr>
              <w:jc w:val="center"/>
            </w:pPr>
            <w:r w:rsidRPr="009978DE">
              <w:t>broj</w:t>
            </w:r>
          </w:p>
        </w:tc>
        <w:tc>
          <w:tcPr>
            <w:tcW w:w="1276" w:type="dxa"/>
            <w:gridSpan w:val="3"/>
            <w:shd w:val="clear" w:color="auto" w:fill="auto"/>
            <w:vAlign w:val="center"/>
          </w:tcPr>
          <w:p w14:paraId="1B86A93B" w14:textId="0F31D04C" w:rsidR="00996BAE" w:rsidRPr="008E7B56" w:rsidRDefault="008E7B56" w:rsidP="0075654D">
            <w:pPr>
              <w:jc w:val="center"/>
              <w:rPr>
                <w:color w:val="000000" w:themeColor="text1"/>
              </w:rPr>
            </w:pPr>
            <w:r>
              <w:rPr>
                <w:color w:val="000000" w:themeColor="text1"/>
              </w:rPr>
              <w:t>861</w:t>
            </w:r>
          </w:p>
        </w:tc>
        <w:tc>
          <w:tcPr>
            <w:tcW w:w="1417" w:type="dxa"/>
            <w:shd w:val="clear" w:color="auto" w:fill="auto"/>
            <w:vAlign w:val="center"/>
          </w:tcPr>
          <w:p w14:paraId="1816FBFA" w14:textId="27D2A2E0" w:rsidR="00996BAE" w:rsidRPr="0063787E" w:rsidRDefault="00974CC7" w:rsidP="0075654D">
            <w:pPr>
              <w:jc w:val="center"/>
              <w:rPr>
                <w:color w:val="000000" w:themeColor="text1"/>
              </w:rPr>
            </w:pPr>
            <w:r>
              <w:rPr>
                <w:color w:val="000000" w:themeColor="text1"/>
              </w:rPr>
              <w:t>830</w:t>
            </w:r>
          </w:p>
        </w:tc>
      </w:tr>
      <w:tr w:rsidR="00996BAE" w:rsidRPr="00662DBB" w14:paraId="62396302" w14:textId="77777777" w:rsidTr="0075654D">
        <w:trPr>
          <w:trHeight w:val="1433"/>
        </w:trPr>
        <w:tc>
          <w:tcPr>
            <w:tcW w:w="1447" w:type="dxa"/>
            <w:shd w:val="clear" w:color="auto" w:fill="auto"/>
            <w:vAlign w:val="center"/>
          </w:tcPr>
          <w:p w14:paraId="15158837" w14:textId="77777777" w:rsidR="00996BAE" w:rsidRPr="009978DE" w:rsidRDefault="00996BAE" w:rsidP="0075654D">
            <w:r w:rsidRPr="009978DE">
              <w:t>Broj zaposlenih na teret državnog proračuna</w:t>
            </w:r>
          </w:p>
        </w:tc>
        <w:tc>
          <w:tcPr>
            <w:tcW w:w="3656" w:type="dxa"/>
            <w:shd w:val="clear" w:color="auto" w:fill="auto"/>
            <w:vAlign w:val="center"/>
          </w:tcPr>
          <w:p w14:paraId="761763CB" w14:textId="77777777" w:rsidR="00996BAE" w:rsidRPr="009978DE" w:rsidRDefault="00996BAE" w:rsidP="0075654D">
            <w:r w:rsidRPr="009978DE">
              <w:t>Osiguranjem sredstava za rashode za zaposlene omogućuje se ostvarivanje prava na osnovnoškolsko obrazovanje</w:t>
            </w:r>
          </w:p>
        </w:tc>
        <w:tc>
          <w:tcPr>
            <w:tcW w:w="1276" w:type="dxa"/>
            <w:shd w:val="clear" w:color="auto" w:fill="auto"/>
            <w:vAlign w:val="center"/>
          </w:tcPr>
          <w:p w14:paraId="7A5C5D53" w14:textId="77777777" w:rsidR="00996BAE" w:rsidRPr="009978DE" w:rsidRDefault="00996BAE" w:rsidP="0075654D">
            <w:pPr>
              <w:jc w:val="center"/>
            </w:pPr>
            <w:r w:rsidRPr="009978DE">
              <w:t>broj</w:t>
            </w:r>
          </w:p>
        </w:tc>
        <w:tc>
          <w:tcPr>
            <w:tcW w:w="1276" w:type="dxa"/>
            <w:gridSpan w:val="3"/>
            <w:shd w:val="clear" w:color="auto" w:fill="auto"/>
            <w:vAlign w:val="center"/>
          </w:tcPr>
          <w:p w14:paraId="44753FA6" w14:textId="1639FB21" w:rsidR="00996BAE" w:rsidRPr="008E7B56" w:rsidRDefault="0063787E" w:rsidP="00974CC7">
            <w:pPr>
              <w:jc w:val="center"/>
              <w:rPr>
                <w:color w:val="000000" w:themeColor="text1"/>
              </w:rPr>
            </w:pPr>
            <w:r w:rsidRPr="008E7B56">
              <w:rPr>
                <w:color w:val="000000" w:themeColor="text1"/>
              </w:rPr>
              <w:t>10</w:t>
            </w:r>
            <w:r w:rsidR="00974CC7">
              <w:rPr>
                <w:color w:val="000000" w:themeColor="text1"/>
              </w:rPr>
              <w:t>5</w:t>
            </w:r>
          </w:p>
        </w:tc>
        <w:tc>
          <w:tcPr>
            <w:tcW w:w="1417" w:type="dxa"/>
            <w:shd w:val="clear" w:color="auto" w:fill="auto"/>
            <w:vAlign w:val="center"/>
          </w:tcPr>
          <w:p w14:paraId="61179EF1" w14:textId="17CD072F" w:rsidR="00996BAE" w:rsidRPr="0063787E" w:rsidRDefault="00D21ED5" w:rsidP="0075654D">
            <w:pPr>
              <w:jc w:val="center"/>
              <w:rPr>
                <w:color w:val="000000" w:themeColor="text1"/>
              </w:rPr>
            </w:pPr>
            <w:r>
              <w:rPr>
                <w:color w:val="000000" w:themeColor="text1"/>
              </w:rPr>
              <w:t>1</w:t>
            </w:r>
            <w:r w:rsidR="00974CC7">
              <w:rPr>
                <w:color w:val="000000" w:themeColor="text1"/>
              </w:rPr>
              <w:t>01</w:t>
            </w:r>
          </w:p>
        </w:tc>
      </w:tr>
    </w:tbl>
    <w:p w14:paraId="4E982D4D" w14:textId="77777777" w:rsidR="00996BAE" w:rsidRPr="009978DE" w:rsidRDefault="00996BAE" w:rsidP="00996BAE"/>
    <w:p w14:paraId="52B75F42" w14:textId="77777777" w:rsidR="008E7B56" w:rsidRDefault="008E7B56" w:rsidP="00996BAE">
      <w:pPr>
        <w:jc w:val="both"/>
        <w:rPr>
          <w:b/>
        </w:rPr>
      </w:pPr>
    </w:p>
    <w:p w14:paraId="3F0EBA31" w14:textId="4C11675E" w:rsidR="00996BAE" w:rsidRPr="009978DE" w:rsidRDefault="00996BAE" w:rsidP="00996BAE">
      <w:pPr>
        <w:jc w:val="both"/>
        <w:rPr>
          <w:b/>
        </w:rPr>
      </w:pPr>
      <w:r w:rsidRPr="009978DE">
        <w:rPr>
          <w:b/>
        </w:rPr>
        <w:t>Program 4071 DODATNE POTREBE U OSNOVNOM ŠKOLSTVU</w:t>
      </w:r>
    </w:p>
    <w:p w14:paraId="3309ADC3" w14:textId="77777777" w:rsidR="00996BAE" w:rsidRPr="009978DE" w:rsidRDefault="00996BAE" w:rsidP="00996BAE">
      <w:pPr>
        <w:jc w:val="both"/>
        <w:rPr>
          <w:b/>
        </w:rPr>
      </w:pPr>
    </w:p>
    <w:p w14:paraId="155BE204" w14:textId="77777777" w:rsidR="00996BAE" w:rsidRPr="009978DE" w:rsidRDefault="00996BAE" w:rsidP="00996BAE">
      <w:pPr>
        <w:ind w:firstLine="708"/>
        <w:jc w:val="both"/>
      </w:pPr>
      <w:r w:rsidRPr="009978DE">
        <w:rPr>
          <w:b/>
          <w:i/>
        </w:rPr>
        <w:t>Opći i posebni cilj:</w:t>
      </w:r>
      <w:r w:rsidRPr="009978DE">
        <w:t xml:space="preserve"> Omogućiti stjecanje znanja i vještina učenika prema njihovim potrebama i interesima te uvjetima i programima koje pojedina škola može ponuditi.</w:t>
      </w:r>
    </w:p>
    <w:p w14:paraId="00FA7492" w14:textId="77777777" w:rsidR="00996BAE" w:rsidRPr="009978DE" w:rsidRDefault="00996BAE" w:rsidP="00996BAE">
      <w:pPr>
        <w:ind w:firstLine="708"/>
        <w:jc w:val="both"/>
      </w:pPr>
      <w:r w:rsidRPr="009978DE">
        <w:t>Zadovoljiti specifične potrebe pojedinih grupacija učenika (s teškoćama, darovitih, učenika-putnika), poboljšati sigurnost u školama, društveno promovirati djelatnost, poboljšati prostorne uvjete rada.</w:t>
      </w:r>
    </w:p>
    <w:p w14:paraId="2356B299" w14:textId="190A9215" w:rsidR="00996BAE" w:rsidRDefault="00996BAE" w:rsidP="00996BAE">
      <w:pPr>
        <w:ind w:firstLine="708"/>
        <w:jc w:val="both"/>
      </w:pPr>
      <w:r w:rsidRPr="009978DE">
        <w:t>Provedbeni program Grada Samobora za razdoblje 2021. – 2025. (Službene vijesti Grada Samobora br. 7/21) – razvojna mjera: 4. Odgoj i obrazovanje.</w:t>
      </w:r>
    </w:p>
    <w:p w14:paraId="4592EC19" w14:textId="77777777" w:rsidR="00516030" w:rsidRPr="009978DE" w:rsidRDefault="00516030" w:rsidP="00996BAE">
      <w:pPr>
        <w:ind w:firstLine="708"/>
        <w:jc w:val="both"/>
      </w:pPr>
    </w:p>
    <w:p w14:paraId="500E5BD8" w14:textId="77777777" w:rsidR="00996BAE" w:rsidRPr="00662DBB" w:rsidRDefault="00996BAE" w:rsidP="00996BAE">
      <w:pPr>
        <w:ind w:firstLine="708"/>
        <w:jc w:val="both"/>
        <w:rPr>
          <w:b/>
          <w:bC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821"/>
        <w:gridCol w:w="2694"/>
        <w:gridCol w:w="141"/>
        <w:gridCol w:w="1276"/>
        <w:gridCol w:w="638"/>
        <w:gridCol w:w="71"/>
        <w:gridCol w:w="596"/>
        <w:gridCol w:w="1388"/>
      </w:tblGrid>
      <w:tr w:rsidR="00996BAE" w:rsidRPr="00662DBB" w14:paraId="5E2DFBF9" w14:textId="77777777" w:rsidTr="0075654D">
        <w:trPr>
          <w:trHeight w:val="326"/>
        </w:trPr>
        <w:tc>
          <w:tcPr>
            <w:tcW w:w="1447" w:type="dxa"/>
            <w:vMerge w:val="restart"/>
            <w:shd w:val="clear" w:color="auto" w:fill="auto"/>
            <w:vAlign w:val="center"/>
          </w:tcPr>
          <w:p w14:paraId="51E63EA7" w14:textId="77777777" w:rsidR="00996BAE" w:rsidRPr="009978DE" w:rsidRDefault="00996BAE" w:rsidP="0075654D">
            <w:pPr>
              <w:rPr>
                <w:b/>
              </w:rPr>
            </w:pPr>
            <w:r w:rsidRPr="009978DE">
              <w:rPr>
                <w:b/>
              </w:rPr>
              <w:t>Aktivnost</w:t>
            </w:r>
          </w:p>
        </w:tc>
        <w:tc>
          <w:tcPr>
            <w:tcW w:w="3656" w:type="dxa"/>
            <w:gridSpan w:val="3"/>
            <w:vMerge w:val="restart"/>
            <w:shd w:val="clear" w:color="auto" w:fill="auto"/>
            <w:vAlign w:val="center"/>
          </w:tcPr>
          <w:p w14:paraId="08FE7246" w14:textId="77777777" w:rsidR="00996BAE" w:rsidRPr="009978DE" w:rsidRDefault="00996BAE" w:rsidP="0075654D">
            <w:pPr>
              <w:rPr>
                <w:b/>
              </w:rPr>
            </w:pPr>
            <w:r w:rsidRPr="009978DE">
              <w:rPr>
                <w:b/>
              </w:rPr>
              <w:t>Izborna nastava i ostale izvannastavne aktivnosti</w:t>
            </w:r>
          </w:p>
        </w:tc>
        <w:tc>
          <w:tcPr>
            <w:tcW w:w="1985" w:type="dxa"/>
            <w:gridSpan w:val="3"/>
            <w:shd w:val="clear" w:color="auto" w:fill="auto"/>
            <w:vAlign w:val="center"/>
          </w:tcPr>
          <w:p w14:paraId="2472A699" w14:textId="48831DB4" w:rsidR="00996BAE" w:rsidRPr="009978DE" w:rsidRDefault="00865AF0" w:rsidP="0075654D">
            <w:pPr>
              <w:jc w:val="center"/>
            </w:pPr>
            <w:r>
              <w:t>Rebalans</w:t>
            </w:r>
          </w:p>
        </w:tc>
        <w:tc>
          <w:tcPr>
            <w:tcW w:w="1984" w:type="dxa"/>
            <w:gridSpan w:val="2"/>
            <w:vAlign w:val="center"/>
          </w:tcPr>
          <w:p w14:paraId="5D6DF3C7" w14:textId="77777777" w:rsidR="00996BAE" w:rsidRPr="009978DE" w:rsidRDefault="00996BAE" w:rsidP="0075654D">
            <w:pPr>
              <w:jc w:val="center"/>
            </w:pPr>
            <w:r w:rsidRPr="009978DE">
              <w:t>Izvršenje</w:t>
            </w:r>
          </w:p>
        </w:tc>
      </w:tr>
      <w:tr w:rsidR="00996BAE" w:rsidRPr="00662DBB" w14:paraId="0EB1DA72" w14:textId="77777777" w:rsidTr="0075654D">
        <w:trPr>
          <w:trHeight w:val="482"/>
        </w:trPr>
        <w:tc>
          <w:tcPr>
            <w:tcW w:w="1447" w:type="dxa"/>
            <w:vMerge/>
            <w:shd w:val="clear" w:color="auto" w:fill="auto"/>
            <w:vAlign w:val="center"/>
          </w:tcPr>
          <w:p w14:paraId="252861C4" w14:textId="77777777" w:rsidR="00996BAE" w:rsidRPr="009978DE" w:rsidRDefault="00996BAE" w:rsidP="0075654D"/>
        </w:tc>
        <w:tc>
          <w:tcPr>
            <w:tcW w:w="3656" w:type="dxa"/>
            <w:gridSpan w:val="3"/>
            <w:vMerge/>
            <w:shd w:val="clear" w:color="auto" w:fill="auto"/>
            <w:vAlign w:val="center"/>
          </w:tcPr>
          <w:p w14:paraId="193B5BAC" w14:textId="77777777" w:rsidR="00996BAE" w:rsidRPr="009978DE" w:rsidRDefault="00996BAE" w:rsidP="0075654D"/>
        </w:tc>
        <w:tc>
          <w:tcPr>
            <w:tcW w:w="1985" w:type="dxa"/>
            <w:gridSpan w:val="3"/>
            <w:shd w:val="clear" w:color="auto" w:fill="auto"/>
            <w:vAlign w:val="center"/>
          </w:tcPr>
          <w:p w14:paraId="15388332" w14:textId="095ECBDD" w:rsidR="00996BAE" w:rsidRPr="009978DE" w:rsidRDefault="00974CC7" w:rsidP="0075654D">
            <w:pPr>
              <w:jc w:val="right"/>
              <w:rPr>
                <w:b/>
              </w:rPr>
            </w:pPr>
            <w:r>
              <w:rPr>
                <w:b/>
              </w:rPr>
              <w:t>68.739,00</w:t>
            </w:r>
          </w:p>
        </w:tc>
        <w:tc>
          <w:tcPr>
            <w:tcW w:w="1984" w:type="dxa"/>
            <w:gridSpan w:val="2"/>
            <w:vAlign w:val="center"/>
          </w:tcPr>
          <w:p w14:paraId="340DC100" w14:textId="4EC3C9E2" w:rsidR="00996BAE" w:rsidRPr="009978DE" w:rsidRDefault="000C75E2" w:rsidP="0075654D">
            <w:pPr>
              <w:jc w:val="right"/>
              <w:rPr>
                <w:b/>
              </w:rPr>
            </w:pPr>
            <w:r>
              <w:rPr>
                <w:b/>
              </w:rPr>
              <w:t>18.234,97</w:t>
            </w:r>
          </w:p>
        </w:tc>
      </w:tr>
      <w:tr w:rsidR="00996BAE" w:rsidRPr="00662DBB" w14:paraId="4DB948F3" w14:textId="77777777" w:rsidTr="0075654D">
        <w:trPr>
          <w:trHeight w:val="412"/>
        </w:trPr>
        <w:tc>
          <w:tcPr>
            <w:tcW w:w="1447" w:type="dxa"/>
            <w:shd w:val="clear" w:color="auto" w:fill="auto"/>
            <w:vAlign w:val="center"/>
          </w:tcPr>
          <w:p w14:paraId="5815F8CA" w14:textId="77777777" w:rsidR="00996BAE" w:rsidRPr="009978DE" w:rsidRDefault="00996BAE" w:rsidP="0075654D">
            <w:r w:rsidRPr="009978DE">
              <w:t>Izvještaj o postignutim ciljevima</w:t>
            </w:r>
          </w:p>
        </w:tc>
        <w:tc>
          <w:tcPr>
            <w:tcW w:w="7625" w:type="dxa"/>
            <w:gridSpan w:val="8"/>
            <w:shd w:val="clear" w:color="auto" w:fill="auto"/>
            <w:vAlign w:val="center"/>
          </w:tcPr>
          <w:p w14:paraId="5DF6521F" w14:textId="77777777" w:rsidR="00996BAE" w:rsidRPr="009978DE" w:rsidRDefault="00996BAE" w:rsidP="0075654D">
            <w:pPr>
              <w:jc w:val="both"/>
              <w:rPr>
                <w:bCs/>
              </w:rPr>
            </w:pPr>
            <w:r w:rsidRPr="009978DE">
              <w:rPr>
                <w:bCs/>
              </w:rPr>
              <w:t xml:space="preserve">Cilj </w:t>
            </w:r>
            <w:r>
              <w:rPr>
                <w:bCs/>
              </w:rPr>
              <w:t xml:space="preserve">aktivnosti </w:t>
            </w:r>
            <w:r w:rsidRPr="009978DE">
              <w:rPr>
                <w:bCs/>
              </w:rPr>
              <w:t>jest podizanje standarda učeničkog obrazovanja. Unutar ove aktivnosti podmiruju se svi rashodi vezani uz izvannastavne aktivnosti učenika te provedbu sportskih i drugih natjecanja koje organiziraju samoborske osnovne škole odnosno na k</w:t>
            </w:r>
            <w:r>
              <w:rPr>
                <w:bCs/>
              </w:rPr>
              <w:t>ojima sudjeluju učenici osnovne škole</w:t>
            </w:r>
            <w:r w:rsidRPr="009978DE">
              <w:rPr>
                <w:bCs/>
              </w:rPr>
              <w:t xml:space="preserve"> S</w:t>
            </w:r>
            <w:r>
              <w:rPr>
                <w:bCs/>
              </w:rPr>
              <w:t>amobor</w:t>
            </w:r>
            <w:r w:rsidRPr="009978DE">
              <w:rPr>
                <w:bCs/>
              </w:rPr>
              <w:t>, kao i rashodi vezani za županijska stručna vijeća, rad školskih zadruga, organizaciju i provedbu prog</w:t>
            </w:r>
            <w:r>
              <w:rPr>
                <w:bCs/>
              </w:rPr>
              <w:t>rama za Fašnik</w:t>
            </w:r>
            <w:r w:rsidRPr="009978DE">
              <w:rPr>
                <w:bCs/>
              </w:rPr>
              <w:t>. Isti se uz opće prihode i primitke Grada Samobora financiraju i vlastitim prihodima škole, prihodima od pomoći te donacijama. U izvještajnom razdoblju sredstva su realizirana sukladno stvarnim troškovima i broju učenika korisnika programa, kao i mogućnostima provedbe određenih aktivnosti.</w:t>
            </w:r>
          </w:p>
        </w:tc>
      </w:tr>
      <w:tr w:rsidR="00996BAE" w:rsidRPr="00662DBB" w14:paraId="1C733444" w14:textId="77777777" w:rsidTr="0075654D">
        <w:trPr>
          <w:trHeight w:val="270"/>
        </w:trPr>
        <w:tc>
          <w:tcPr>
            <w:tcW w:w="1447" w:type="dxa"/>
            <w:vMerge w:val="restart"/>
            <w:shd w:val="clear" w:color="auto" w:fill="auto"/>
            <w:vAlign w:val="center"/>
          </w:tcPr>
          <w:p w14:paraId="58307C60" w14:textId="77777777" w:rsidR="00996BAE" w:rsidRPr="009978DE" w:rsidRDefault="00996BAE" w:rsidP="0075654D">
            <w:pPr>
              <w:rPr>
                <w:b/>
              </w:rPr>
            </w:pPr>
            <w:r w:rsidRPr="009978DE">
              <w:rPr>
                <w:b/>
              </w:rPr>
              <w:t>Aktivnost</w:t>
            </w:r>
          </w:p>
        </w:tc>
        <w:tc>
          <w:tcPr>
            <w:tcW w:w="3656" w:type="dxa"/>
            <w:gridSpan w:val="3"/>
            <w:vMerge w:val="restart"/>
            <w:shd w:val="clear" w:color="auto" w:fill="auto"/>
            <w:vAlign w:val="center"/>
          </w:tcPr>
          <w:p w14:paraId="57205081" w14:textId="77777777" w:rsidR="00996BAE" w:rsidRPr="009978DE" w:rsidRDefault="00996BAE" w:rsidP="0075654D">
            <w:pPr>
              <w:rPr>
                <w:b/>
              </w:rPr>
            </w:pPr>
            <w:r w:rsidRPr="009978DE">
              <w:rPr>
                <w:b/>
              </w:rPr>
              <w:t xml:space="preserve">Produženi boravak i školska prehrana </w:t>
            </w:r>
          </w:p>
        </w:tc>
        <w:tc>
          <w:tcPr>
            <w:tcW w:w="1985" w:type="dxa"/>
            <w:gridSpan w:val="3"/>
            <w:vAlign w:val="center"/>
          </w:tcPr>
          <w:p w14:paraId="0DBD58B5" w14:textId="1A45B0B5" w:rsidR="00996BAE" w:rsidRPr="009978DE" w:rsidRDefault="00865AF0" w:rsidP="0075654D">
            <w:pPr>
              <w:jc w:val="center"/>
            </w:pPr>
            <w:r>
              <w:t>Rebalans</w:t>
            </w:r>
          </w:p>
        </w:tc>
        <w:tc>
          <w:tcPr>
            <w:tcW w:w="1984" w:type="dxa"/>
            <w:gridSpan w:val="2"/>
            <w:shd w:val="clear" w:color="auto" w:fill="auto"/>
            <w:vAlign w:val="center"/>
          </w:tcPr>
          <w:p w14:paraId="3400C430" w14:textId="77777777" w:rsidR="00996BAE" w:rsidRPr="009978DE" w:rsidRDefault="00996BAE" w:rsidP="0075654D">
            <w:pPr>
              <w:jc w:val="center"/>
            </w:pPr>
            <w:r w:rsidRPr="009978DE">
              <w:t>Izvršenje</w:t>
            </w:r>
          </w:p>
        </w:tc>
      </w:tr>
      <w:tr w:rsidR="00996BAE" w:rsidRPr="00662DBB" w14:paraId="4D0F427D" w14:textId="77777777" w:rsidTr="0075654D">
        <w:trPr>
          <w:trHeight w:val="482"/>
        </w:trPr>
        <w:tc>
          <w:tcPr>
            <w:tcW w:w="1447" w:type="dxa"/>
            <w:vMerge/>
            <w:shd w:val="clear" w:color="auto" w:fill="auto"/>
            <w:vAlign w:val="center"/>
          </w:tcPr>
          <w:p w14:paraId="0AA8CB7B" w14:textId="77777777" w:rsidR="00996BAE" w:rsidRPr="009978DE" w:rsidRDefault="00996BAE" w:rsidP="0075654D"/>
        </w:tc>
        <w:tc>
          <w:tcPr>
            <w:tcW w:w="3656" w:type="dxa"/>
            <w:gridSpan w:val="3"/>
            <w:vMerge/>
            <w:shd w:val="clear" w:color="auto" w:fill="auto"/>
            <w:vAlign w:val="center"/>
          </w:tcPr>
          <w:p w14:paraId="0892D8B2" w14:textId="77777777" w:rsidR="00996BAE" w:rsidRPr="009978DE" w:rsidRDefault="00996BAE" w:rsidP="0075654D"/>
        </w:tc>
        <w:tc>
          <w:tcPr>
            <w:tcW w:w="1985" w:type="dxa"/>
            <w:gridSpan w:val="3"/>
            <w:vAlign w:val="center"/>
          </w:tcPr>
          <w:p w14:paraId="048FE22F" w14:textId="4FD1B042" w:rsidR="00996BAE" w:rsidRPr="009978DE" w:rsidRDefault="00974CC7" w:rsidP="0075654D">
            <w:pPr>
              <w:jc w:val="right"/>
              <w:rPr>
                <w:b/>
              </w:rPr>
            </w:pPr>
            <w:r>
              <w:rPr>
                <w:b/>
              </w:rPr>
              <w:t>571.830,00</w:t>
            </w:r>
          </w:p>
        </w:tc>
        <w:tc>
          <w:tcPr>
            <w:tcW w:w="1984" w:type="dxa"/>
            <w:gridSpan w:val="2"/>
            <w:shd w:val="clear" w:color="auto" w:fill="auto"/>
            <w:vAlign w:val="center"/>
          </w:tcPr>
          <w:p w14:paraId="1EE4DD6C" w14:textId="04B2B13D" w:rsidR="00996BAE" w:rsidRPr="009978DE" w:rsidRDefault="000C75E2" w:rsidP="0075654D">
            <w:pPr>
              <w:jc w:val="right"/>
              <w:rPr>
                <w:b/>
              </w:rPr>
            </w:pPr>
            <w:r>
              <w:rPr>
                <w:b/>
              </w:rPr>
              <w:t>476.209,97</w:t>
            </w:r>
          </w:p>
        </w:tc>
      </w:tr>
      <w:tr w:rsidR="00996BAE" w:rsidRPr="00662DBB" w14:paraId="3DA4880E" w14:textId="77777777" w:rsidTr="0075654D">
        <w:trPr>
          <w:trHeight w:val="553"/>
        </w:trPr>
        <w:tc>
          <w:tcPr>
            <w:tcW w:w="1447" w:type="dxa"/>
            <w:tcBorders>
              <w:bottom w:val="single" w:sz="4" w:space="0" w:color="auto"/>
            </w:tcBorders>
            <w:shd w:val="clear" w:color="auto" w:fill="auto"/>
            <w:vAlign w:val="center"/>
          </w:tcPr>
          <w:p w14:paraId="5D768F79" w14:textId="77777777" w:rsidR="00996BAE" w:rsidRPr="009978DE" w:rsidRDefault="00996BAE" w:rsidP="0075654D">
            <w:r w:rsidRPr="009978DE">
              <w:t>Izvještaj o postignutim ciljevima</w:t>
            </w:r>
          </w:p>
        </w:tc>
        <w:tc>
          <w:tcPr>
            <w:tcW w:w="7625" w:type="dxa"/>
            <w:gridSpan w:val="8"/>
            <w:tcBorders>
              <w:bottom w:val="single" w:sz="4" w:space="0" w:color="auto"/>
            </w:tcBorders>
            <w:shd w:val="clear" w:color="auto" w:fill="auto"/>
            <w:vAlign w:val="center"/>
          </w:tcPr>
          <w:p w14:paraId="286AFB89" w14:textId="311C2191" w:rsidR="00996BAE" w:rsidRPr="00065973" w:rsidRDefault="00996BAE" w:rsidP="0075654D">
            <w:pPr>
              <w:jc w:val="both"/>
            </w:pPr>
            <w:r w:rsidRPr="00065973">
              <w:t>Grad Samobor za učenike prvih i drugih razreda Osnovne škole Samobor osigurava financijska sredstv</w:t>
            </w:r>
            <w:r w:rsidR="004B2168">
              <w:t>a za 5 grupa</w:t>
            </w:r>
            <w:r>
              <w:t xml:space="preserve"> produženog boravka prema potrebama roditelja i prostornim i organizacijskim mogućnostima škole.</w:t>
            </w:r>
          </w:p>
          <w:p w14:paraId="2B4083CC" w14:textId="77777777" w:rsidR="00996BAE" w:rsidRPr="00065973" w:rsidRDefault="00996BAE" w:rsidP="0075654D">
            <w:pPr>
              <w:spacing w:line="256" w:lineRule="auto"/>
              <w:jc w:val="both"/>
              <w:rPr>
                <w:rFonts w:eastAsia="Calibri"/>
              </w:rPr>
            </w:pPr>
            <w:r w:rsidRPr="00065973">
              <w:t xml:space="preserve">U okviru ove aktivnosti </w:t>
            </w:r>
            <w:r w:rsidRPr="00065973">
              <w:rPr>
                <w:rFonts w:eastAsia="Calibri"/>
              </w:rPr>
              <w:t xml:space="preserve">financira se i školska prehrana. </w:t>
            </w:r>
            <w:r w:rsidRPr="00065973">
              <w:rPr>
                <w:rFonts w:eastAsia="Calibri"/>
                <w:bCs/>
              </w:rPr>
              <w:t xml:space="preserve">Svaki učenik koji redovito pohađa osnovnu školu </w:t>
            </w:r>
            <w:r>
              <w:rPr>
                <w:rFonts w:eastAsia="Calibri"/>
                <w:bCs/>
              </w:rPr>
              <w:t>Samobor</w:t>
            </w:r>
            <w:r w:rsidRPr="00065973">
              <w:rPr>
                <w:rFonts w:eastAsia="Calibri"/>
                <w:bCs/>
              </w:rPr>
              <w:t xml:space="preserve"> ostvaruje pravo na financiranje školske prehrane</w:t>
            </w:r>
            <w:r w:rsidRPr="00065973">
              <w:rPr>
                <w:rFonts w:eastAsia="Calibri"/>
              </w:rPr>
              <w:t>. Ministarstvo znan</w:t>
            </w:r>
            <w:r>
              <w:rPr>
                <w:rFonts w:eastAsia="Calibri"/>
              </w:rPr>
              <w:t>osti i obrazovanja podmirivalo je</w:t>
            </w:r>
            <w:r w:rsidRPr="00065973">
              <w:rPr>
                <w:rFonts w:eastAsia="Calibri"/>
              </w:rPr>
              <w:t xml:space="preserve"> troškove financiranja, odnosno sufinanciranja prehrane za svakog učenika osnovne škole uključenog u školsku prehranu u iznosu od </w:t>
            </w:r>
            <w:r w:rsidRPr="00D21ED5">
              <w:rPr>
                <w:rFonts w:eastAsia="Calibri"/>
                <w:color w:val="000000" w:themeColor="text1"/>
              </w:rPr>
              <w:t xml:space="preserve">1,33 </w:t>
            </w:r>
            <w:r w:rsidRPr="00065973">
              <w:rPr>
                <w:rFonts w:eastAsia="Calibri"/>
              </w:rPr>
              <w:t xml:space="preserve">eura za dane kada je na nastavi. U slučaju da sredstva doznačena od strane Ministarstva znanosti i obrazovanja </w:t>
            </w:r>
            <w:r>
              <w:rPr>
                <w:rFonts w:eastAsia="Calibri"/>
              </w:rPr>
              <w:t xml:space="preserve">nisu bila </w:t>
            </w:r>
            <w:r w:rsidRPr="00065973">
              <w:rPr>
                <w:rFonts w:eastAsia="Calibri"/>
              </w:rPr>
              <w:t>dovoljna za pokriće troškova prehrane učenika osnovnih škola s područja grada Samobora, planirana su sredstva općih prihoda i primitaka Grad</w:t>
            </w:r>
            <w:r>
              <w:rPr>
                <w:rFonts w:eastAsia="Calibri"/>
              </w:rPr>
              <w:t>a</w:t>
            </w:r>
            <w:r w:rsidRPr="00065973">
              <w:rPr>
                <w:rFonts w:eastAsia="Calibri"/>
              </w:rPr>
              <w:t xml:space="preserve"> Samobor</w:t>
            </w:r>
            <w:r>
              <w:rPr>
                <w:rFonts w:eastAsia="Calibri"/>
              </w:rPr>
              <w:t>a</w:t>
            </w:r>
            <w:r w:rsidRPr="00065973">
              <w:rPr>
                <w:rFonts w:eastAsia="Calibri"/>
              </w:rPr>
              <w:t xml:space="preserve"> za sufinanciranje razlike do najviše 0,07</w:t>
            </w:r>
            <w:r w:rsidRPr="00065973">
              <w:rPr>
                <w:rFonts w:eastAsia="Calibri"/>
                <w:bCs/>
              </w:rPr>
              <w:t xml:space="preserve"> eura</w:t>
            </w:r>
            <w:r w:rsidRPr="00065973">
              <w:rPr>
                <w:rFonts w:eastAsia="Calibri"/>
              </w:rPr>
              <w:t xml:space="preserve"> po učeniku za dane kada je učenik na nastavi. </w:t>
            </w:r>
          </w:p>
          <w:p w14:paraId="650CF875" w14:textId="5E2794B4" w:rsidR="00996BAE" w:rsidRPr="009978DE" w:rsidRDefault="00996BAE" w:rsidP="0075654D">
            <w:pPr>
              <w:jc w:val="both"/>
            </w:pPr>
            <w:r w:rsidRPr="00065973">
              <w:t>Ishodište za planirane rashode temelji se na broju učenika i broju grupa produženog boravka, a školska prehrana planirana je sukladno broju učenika.</w:t>
            </w:r>
            <w:r w:rsidR="006C3644">
              <w:t xml:space="preserve"> U prvom kvartalu 2025.god. pokriven je manjak poslovanja koji se odnosio na manjak prihoda za troškove školske prehrane. </w:t>
            </w:r>
          </w:p>
        </w:tc>
      </w:tr>
      <w:tr w:rsidR="00996BAE" w:rsidRPr="00662DBB" w14:paraId="6F3A4A20" w14:textId="77777777" w:rsidTr="0075654D">
        <w:trPr>
          <w:trHeight w:val="210"/>
        </w:trPr>
        <w:tc>
          <w:tcPr>
            <w:tcW w:w="1447" w:type="dxa"/>
            <w:vMerge w:val="restart"/>
            <w:shd w:val="clear" w:color="auto" w:fill="auto"/>
            <w:vAlign w:val="center"/>
          </w:tcPr>
          <w:p w14:paraId="7ECE56AE" w14:textId="77777777" w:rsidR="00996BAE" w:rsidRPr="009978DE" w:rsidRDefault="00996BAE" w:rsidP="0075654D">
            <w:pPr>
              <w:jc w:val="both"/>
              <w:rPr>
                <w:b/>
              </w:rPr>
            </w:pPr>
            <w:r w:rsidRPr="009978DE">
              <w:rPr>
                <w:b/>
              </w:rPr>
              <w:t>Tekući projekt</w:t>
            </w:r>
          </w:p>
        </w:tc>
        <w:tc>
          <w:tcPr>
            <w:tcW w:w="3656" w:type="dxa"/>
            <w:gridSpan w:val="3"/>
            <w:vMerge w:val="restart"/>
            <w:shd w:val="clear" w:color="auto" w:fill="auto"/>
            <w:vAlign w:val="center"/>
          </w:tcPr>
          <w:p w14:paraId="4CE05083" w14:textId="77777777" w:rsidR="00996BAE" w:rsidRPr="009978DE" w:rsidRDefault="00996BAE" w:rsidP="0075654D">
            <w:pPr>
              <w:rPr>
                <w:b/>
              </w:rPr>
            </w:pPr>
            <w:r w:rsidRPr="009978DE">
              <w:rPr>
                <w:b/>
              </w:rPr>
              <w:t>Školska shema</w:t>
            </w:r>
          </w:p>
        </w:tc>
        <w:tc>
          <w:tcPr>
            <w:tcW w:w="1985" w:type="dxa"/>
            <w:gridSpan w:val="3"/>
            <w:shd w:val="clear" w:color="auto" w:fill="auto"/>
            <w:vAlign w:val="center"/>
          </w:tcPr>
          <w:p w14:paraId="547DA2CE" w14:textId="049D7F36" w:rsidR="00996BAE" w:rsidRPr="009978DE" w:rsidRDefault="00865AF0" w:rsidP="0075654D">
            <w:pPr>
              <w:jc w:val="center"/>
            </w:pPr>
            <w:r>
              <w:t>Rebalans</w:t>
            </w:r>
          </w:p>
        </w:tc>
        <w:tc>
          <w:tcPr>
            <w:tcW w:w="1984" w:type="dxa"/>
            <w:gridSpan w:val="2"/>
            <w:shd w:val="clear" w:color="auto" w:fill="auto"/>
            <w:vAlign w:val="center"/>
          </w:tcPr>
          <w:p w14:paraId="72DBA448" w14:textId="77777777" w:rsidR="00996BAE" w:rsidRPr="009978DE" w:rsidRDefault="00996BAE" w:rsidP="0075654D">
            <w:pPr>
              <w:jc w:val="center"/>
            </w:pPr>
            <w:r w:rsidRPr="009978DE">
              <w:t>Izvršenje</w:t>
            </w:r>
          </w:p>
        </w:tc>
      </w:tr>
      <w:tr w:rsidR="00996BAE" w:rsidRPr="00662DBB" w14:paraId="604B7702" w14:textId="77777777" w:rsidTr="0075654D">
        <w:trPr>
          <w:trHeight w:val="482"/>
        </w:trPr>
        <w:tc>
          <w:tcPr>
            <w:tcW w:w="1447" w:type="dxa"/>
            <w:vMerge/>
            <w:shd w:val="clear" w:color="auto" w:fill="auto"/>
            <w:vAlign w:val="center"/>
          </w:tcPr>
          <w:p w14:paraId="2A3AA417" w14:textId="77777777" w:rsidR="00996BAE" w:rsidRPr="009978DE" w:rsidRDefault="00996BAE" w:rsidP="0075654D"/>
        </w:tc>
        <w:tc>
          <w:tcPr>
            <w:tcW w:w="3656" w:type="dxa"/>
            <w:gridSpan w:val="3"/>
            <w:vMerge/>
            <w:shd w:val="clear" w:color="auto" w:fill="auto"/>
            <w:vAlign w:val="center"/>
          </w:tcPr>
          <w:p w14:paraId="26B5C094" w14:textId="77777777" w:rsidR="00996BAE" w:rsidRPr="009978DE" w:rsidRDefault="00996BAE" w:rsidP="0075654D">
            <w:pPr>
              <w:jc w:val="both"/>
            </w:pPr>
          </w:p>
        </w:tc>
        <w:tc>
          <w:tcPr>
            <w:tcW w:w="1985" w:type="dxa"/>
            <w:gridSpan w:val="3"/>
            <w:shd w:val="clear" w:color="auto" w:fill="auto"/>
            <w:vAlign w:val="center"/>
          </w:tcPr>
          <w:p w14:paraId="25A9A66A" w14:textId="73CEEC90" w:rsidR="00996BAE" w:rsidRPr="009978DE" w:rsidRDefault="00D21ED5" w:rsidP="0075654D">
            <w:pPr>
              <w:jc w:val="right"/>
              <w:rPr>
                <w:b/>
                <w:bCs/>
              </w:rPr>
            </w:pPr>
            <w:r>
              <w:rPr>
                <w:b/>
                <w:bCs/>
              </w:rPr>
              <w:t>20.000,00</w:t>
            </w:r>
          </w:p>
        </w:tc>
        <w:tc>
          <w:tcPr>
            <w:tcW w:w="1984" w:type="dxa"/>
            <w:gridSpan w:val="2"/>
            <w:shd w:val="clear" w:color="auto" w:fill="auto"/>
            <w:vAlign w:val="center"/>
          </w:tcPr>
          <w:p w14:paraId="7861F045" w14:textId="1F32D82C" w:rsidR="00996BAE" w:rsidRPr="009978DE" w:rsidRDefault="00C57556" w:rsidP="0075654D">
            <w:pPr>
              <w:jc w:val="right"/>
              <w:rPr>
                <w:b/>
                <w:bCs/>
              </w:rPr>
            </w:pPr>
            <w:r>
              <w:rPr>
                <w:b/>
                <w:bCs/>
              </w:rPr>
              <w:t>10.478,04</w:t>
            </w:r>
          </w:p>
        </w:tc>
      </w:tr>
      <w:tr w:rsidR="00996BAE" w:rsidRPr="00662DBB" w14:paraId="0CCC9271" w14:textId="77777777" w:rsidTr="0075654D">
        <w:trPr>
          <w:trHeight w:val="425"/>
        </w:trPr>
        <w:tc>
          <w:tcPr>
            <w:tcW w:w="1447" w:type="dxa"/>
            <w:shd w:val="clear" w:color="auto" w:fill="FFFFFF" w:themeFill="background1"/>
            <w:vAlign w:val="center"/>
          </w:tcPr>
          <w:p w14:paraId="4A216FF4" w14:textId="77777777" w:rsidR="00996BAE" w:rsidRPr="009978DE" w:rsidRDefault="00996BAE" w:rsidP="0075654D">
            <w:r w:rsidRPr="009978DE">
              <w:t>Izvještaj o postignutim ciljevima</w:t>
            </w:r>
          </w:p>
        </w:tc>
        <w:tc>
          <w:tcPr>
            <w:tcW w:w="7625" w:type="dxa"/>
            <w:gridSpan w:val="8"/>
            <w:shd w:val="clear" w:color="auto" w:fill="FFFFFF" w:themeFill="background1"/>
            <w:vAlign w:val="center"/>
          </w:tcPr>
          <w:p w14:paraId="7FD0B083" w14:textId="77777777" w:rsidR="00996BAE" w:rsidRPr="009978DE" w:rsidRDefault="00996BAE" w:rsidP="0075654D">
            <w:pPr>
              <w:jc w:val="both"/>
            </w:pPr>
            <w:r w:rsidRPr="009978DE">
              <w:t xml:space="preserve">Kako bi se kod djece u svim osnovnim školama grada Samobora podigla svijest o značenju zdrave prehrane i povećala konzumacija svježeg voća i povrća te mlijeka i mliječnih proizvoda lokalnih proizvođača nastavilo se sa provedbom Školske sheme – besplatnih obroka voća, povrća i mlijeka. </w:t>
            </w:r>
          </w:p>
          <w:p w14:paraId="04109FBC" w14:textId="77777777" w:rsidR="00996BAE" w:rsidRPr="009978DE" w:rsidRDefault="00996BAE" w:rsidP="0075654D">
            <w:pPr>
              <w:jc w:val="both"/>
            </w:pPr>
            <w:r w:rsidRPr="009978DE">
              <w:t>Ishodište za raspodjelu sredstava temeljilo se na ukupnom broju svih učenika za raspodjelu voća i povrća te mlijeka i mliječnih proizvoda.</w:t>
            </w:r>
          </w:p>
        </w:tc>
      </w:tr>
      <w:tr w:rsidR="00996BAE" w:rsidRPr="00662DBB" w14:paraId="3FD714B5" w14:textId="77777777" w:rsidTr="0075654D">
        <w:trPr>
          <w:trHeight w:val="210"/>
        </w:trPr>
        <w:tc>
          <w:tcPr>
            <w:tcW w:w="1447" w:type="dxa"/>
            <w:vMerge w:val="restart"/>
            <w:shd w:val="clear" w:color="auto" w:fill="auto"/>
            <w:vAlign w:val="center"/>
          </w:tcPr>
          <w:p w14:paraId="1F1AB3CC" w14:textId="77777777" w:rsidR="00996BAE" w:rsidRPr="009978DE" w:rsidRDefault="00996BAE" w:rsidP="0075654D">
            <w:pPr>
              <w:jc w:val="both"/>
              <w:rPr>
                <w:b/>
              </w:rPr>
            </w:pPr>
            <w:r w:rsidRPr="009978DE">
              <w:rPr>
                <w:b/>
                <w:bCs/>
              </w:rPr>
              <w:t>Tekući projekt</w:t>
            </w:r>
          </w:p>
        </w:tc>
        <w:tc>
          <w:tcPr>
            <w:tcW w:w="3656" w:type="dxa"/>
            <w:gridSpan w:val="3"/>
            <w:vMerge w:val="restart"/>
            <w:shd w:val="clear" w:color="auto" w:fill="auto"/>
            <w:vAlign w:val="center"/>
          </w:tcPr>
          <w:p w14:paraId="5E705C2B" w14:textId="77777777" w:rsidR="00996BAE" w:rsidRPr="009978DE" w:rsidRDefault="00996BAE" w:rsidP="0075654D">
            <w:pPr>
              <w:rPr>
                <w:b/>
              </w:rPr>
            </w:pPr>
            <w:r w:rsidRPr="009978DE">
              <w:rPr>
                <w:b/>
                <w:bCs/>
              </w:rPr>
              <w:t xml:space="preserve">Pomoćnici u nastavi financirani iz Proračuna Grada </w:t>
            </w:r>
          </w:p>
        </w:tc>
        <w:tc>
          <w:tcPr>
            <w:tcW w:w="1985" w:type="dxa"/>
            <w:gridSpan w:val="3"/>
            <w:vAlign w:val="center"/>
          </w:tcPr>
          <w:p w14:paraId="178CCD44" w14:textId="39BAA4FE" w:rsidR="00996BAE" w:rsidRPr="009978DE" w:rsidRDefault="00865AF0" w:rsidP="0075654D">
            <w:pPr>
              <w:jc w:val="center"/>
            </w:pPr>
            <w:r>
              <w:t>Rebalans</w:t>
            </w:r>
          </w:p>
        </w:tc>
        <w:tc>
          <w:tcPr>
            <w:tcW w:w="1984" w:type="dxa"/>
            <w:gridSpan w:val="2"/>
            <w:shd w:val="clear" w:color="auto" w:fill="auto"/>
            <w:vAlign w:val="center"/>
          </w:tcPr>
          <w:p w14:paraId="0FAB75E9" w14:textId="77777777" w:rsidR="00996BAE" w:rsidRPr="009978DE" w:rsidRDefault="00996BAE" w:rsidP="0075654D">
            <w:pPr>
              <w:jc w:val="center"/>
            </w:pPr>
            <w:r w:rsidRPr="009978DE">
              <w:t>Izvršenje</w:t>
            </w:r>
          </w:p>
        </w:tc>
      </w:tr>
      <w:tr w:rsidR="00996BAE" w:rsidRPr="00662DBB" w14:paraId="28EA34B6" w14:textId="77777777" w:rsidTr="0075654D">
        <w:trPr>
          <w:trHeight w:val="482"/>
        </w:trPr>
        <w:tc>
          <w:tcPr>
            <w:tcW w:w="1447" w:type="dxa"/>
            <w:vMerge/>
            <w:shd w:val="clear" w:color="auto" w:fill="auto"/>
            <w:vAlign w:val="center"/>
          </w:tcPr>
          <w:p w14:paraId="39422BE9" w14:textId="77777777" w:rsidR="00996BAE" w:rsidRPr="009978DE" w:rsidRDefault="00996BAE" w:rsidP="0075654D"/>
        </w:tc>
        <w:tc>
          <w:tcPr>
            <w:tcW w:w="3656" w:type="dxa"/>
            <w:gridSpan w:val="3"/>
            <w:vMerge/>
            <w:shd w:val="clear" w:color="auto" w:fill="auto"/>
            <w:vAlign w:val="center"/>
          </w:tcPr>
          <w:p w14:paraId="3A9B606A" w14:textId="77777777" w:rsidR="00996BAE" w:rsidRPr="009978DE" w:rsidRDefault="00996BAE" w:rsidP="0075654D">
            <w:pPr>
              <w:jc w:val="both"/>
            </w:pPr>
          </w:p>
        </w:tc>
        <w:tc>
          <w:tcPr>
            <w:tcW w:w="1985" w:type="dxa"/>
            <w:gridSpan w:val="3"/>
            <w:vAlign w:val="center"/>
          </w:tcPr>
          <w:p w14:paraId="75CE8305" w14:textId="7F290C91" w:rsidR="00996BAE" w:rsidRPr="009978DE" w:rsidRDefault="00C57556" w:rsidP="0075654D">
            <w:pPr>
              <w:jc w:val="right"/>
              <w:rPr>
                <w:b/>
              </w:rPr>
            </w:pPr>
            <w:r>
              <w:rPr>
                <w:b/>
                <w:bCs/>
              </w:rPr>
              <w:t>316.000</w:t>
            </w:r>
          </w:p>
        </w:tc>
        <w:tc>
          <w:tcPr>
            <w:tcW w:w="1984" w:type="dxa"/>
            <w:gridSpan w:val="2"/>
            <w:shd w:val="clear" w:color="auto" w:fill="auto"/>
            <w:vAlign w:val="center"/>
          </w:tcPr>
          <w:p w14:paraId="0E853FB8" w14:textId="2505500B" w:rsidR="00996BAE" w:rsidRPr="009978DE" w:rsidRDefault="00C57556" w:rsidP="0075654D">
            <w:pPr>
              <w:jc w:val="right"/>
              <w:rPr>
                <w:b/>
              </w:rPr>
            </w:pPr>
            <w:r>
              <w:rPr>
                <w:b/>
                <w:bCs/>
              </w:rPr>
              <w:t>250.794,97</w:t>
            </w:r>
          </w:p>
        </w:tc>
      </w:tr>
      <w:tr w:rsidR="00996BAE" w:rsidRPr="00662DBB" w14:paraId="30DFE8BB" w14:textId="77777777" w:rsidTr="0075654D">
        <w:trPr>
          <w:trHeight w:val="425"/>
        </w:trPr>
        <w:tc>
          <w:tcPr>
            <w:tcW w:w="1447" w:type="dxa"/>
            <w:shd w:val="clear" w:color="auto" w:fill="auto"/>
            <w:vAlign w:val="center"/>
          </w:tcPr>
          <w:p w14:paraId="3BF4ECCE" w14:textId="77777777" w:rsidR="00996BAE" w:rsidRPr="009978DE" w:rsidRDefault="00996BAE" w:rsidP="0075654D">
            <w:r w:rsidRPr="009978DE">
              <w:t>Izvještaj o postignutim ciljevima</w:t>
            </w:r>
          </w:p>
        </w:tc>
        <w:tc>
          <w:tcPr>
            <w:tcW w:w="7625" w:type="dxa"/>
            <w:gridSpan w:val="8"/>
            <w:shd w:val="clear" w:color="auto" w:fill="auto"/>
            <w:vAlign w:val="center"/>
          </w:tcPr>
          <w:p w14:paraId="3E2D67A3" w14:textId="7A72A5AE" w:rsidR="00996BAE" w:rsidRPr="0055010F" w:rsidRDefault="00996BAE" w:rsidP="0075654D">
            <w:pPr>
              <w:jc w:val="both"/>
            </w:pPr>
            <w:r w:rsidRPr="0055010F">
              <w:rPr>
                <w:rFonts w:eastAsia="Calibri"/>
              </w:rPr>
              <w:t>Projektom „Vjetar u leđa“ osiguravaju se pomoćnici u nastavi ili s</w:t>
            </w:r>
            <w:r>
              <w:rPr>
                <w:rFonts w:eastAsia="Calibri"/>
              </w:rPr>
              <w:t>tručni komunikacijski posrednici</w:t>
            </w:r>
            <w:r w:rsidRPr="0055010F">
              <w:rPr>
                <w:rFonts w:eastAsia="Calibri"/>
              </w:rPr>
              <w:t xml:space="preserve"> za učenike s teškoćama u razvoju kako bi se tim učenicima osiguralo pravo na kvalitetno obrazovanje u cilju razvoja njihovih punih potencijala te jednakopravnog i aktivnog sudjelovanja u svim segmentima društva. F</w:t>
            </w:r>
            <w:r w:rsidRPr="0055010F">
              <w:t>aza V</w:t>
            </w:r>
            <w:r w:rsidR="00D21ED5">
              <w:t>I</w:t>
            </w:r>
            <w:r w:rsidR="004B2168">
              <w:t>I</w:t>
            </w:r>
            <w:r w:rsidRPr="0055010F">
              <w:t xml:space="preserve"> navedenog projekta odobrena je za školsku godinu 202</w:t>
            </w:r>
            <w:r w:rsidR="00C57556">
              <w:t>5</w:t>
            </w:r>
            <w:r w:rsidR="004B2168">
              <w:t>./202</w:t>
            </w:r>
            <w:r w:rsidR="00C57556">
              <w:t>6</w:t>
            </w:r>
            <w:r>
              <w:t xml:space="preserve">., </w:t>
            </w:r>
            <w:r w:rsidRPr="0055010F">
              <w:t xml:space="preserve">Kako djeca ne bi ostala bez potrebne podrške, u ovoj aktivnosti planiraju se sredstva na teret općih prihoda i primitaka Grada Samobora za pomoćnike u nastavi za koje sredstva nisu osigurana putem projekta Vjetar u leđa. </w:t>
            </w:r>
          </w:p>
          <w:p w14:paraId="6EEDB905" w14:textId="1FD935C8" w:rsidR="00D21ED5" w:rsidRPr="0055010F" w:rsidRDefault="00996BAE" w:rsidP="0075654D">
            <w:pPr>
              <w:jc w:val="both"/>
            </w:pPr>
            <w:r w:rsidRPr="0055010F">
              <w:t>Ishodište za raspodjelu sredstava temelji se na broju pomoćnika u nastavi te procjeni troškova za njihove edukacije, zdravstvene preglede, plaće i ostala materijalna prava</w:t>
            </w:r>
            <w:r w:rsidR="00D21ED5">
              <w:t>.</w:t>
            </w:r>
          </w:p>
        </w:tc>
      </w:tr>
      <w:tr w:rsidR="00996BAE" w:rsidRPr="004473BB" w14:paraId="66748FEF" w14:textId="77777777" w:rsidTr="0075654D">
        <w:trPr>
          <w:trHeight w:val="210"/>
        </w:trPr>
        <w:tc>
          <w:tcPr>
            <w:tcW w:w="1447" w:type="dxa"/>
            <w:vMerge w:val="restart"/>
            <w:shd w:val="clear" w:color="auto" w:fill="auto"/>
            <w:vAlign w:val="center"/>
          </w:tcPr>
          <w:p w14:paraId="72D92631" w14:textId="77777777" w:rsidR="00996BAE" w:rsidRPr="004473BB" w:rsidRDefault="00996BAE" w:rsidP="0075654D">
            <w:pPr>
              <w:jc w:val="both"/>
              <w:rPr>
                <w:b/>
              </w:rPr>
            </w:pPr>
            <w:r w:rsidRPr="004473BB">
              <w:rPr>
                <w:b/>
                <w:bCs/>
              </w:rPr>
              <w:t>Tekući projekt</w:t>
            </w:r>
          </w:p>
        </w:tc>
        <w:tc>
          <w:tcPr>
            <w:tcW w:w="3656" w:type="dxa"/>
            <w:gridSpan w:val="3"/>
            <w:vMerge w:val="restart"/>
            <w:shd w:val="clear" w:color="auto" w:fill="auto"/>
            <w:vAlign w:val="center"/>
          </w:tcPr>
          <w:p w14:paraId="0F9B1BD1" w14:textId="12A35F4A" w:rsidR="00996BAE" w:rsidRPr="004473BB" w:rsidRDefault="00996BAE" w:rsidP="0075654D">
            <w:pPr>
              <w:rPr>
                <w:b/>
              </w:rPr>
            </w:pPr>
            <w:r>
              <w:rPr>
                <w:b/>
                <w:bCs/>
              </w:rPr>
              <w:t xml:space="preserve">Vjetar u leđa - faza </w:t>
            </w:r>
            <w:r w:rsidRPr="004473BB">
              <w:rPr>
                <w:b/>
                <w:bCs/>
              </w:rPr>
              <w:t>V</w:t>
            </w:r>
            <w:r w:rsidR="00D21ED5">
              <w:rPr>
                <w:b/>
                <w:bCs/>
              </w:rPr>
              <w:t>I</w:t>
            </w:r>
            <w:r w:rsidR="00C57556">
              <w:rPr>
                <w:b/>
                <w:bCs/>
              </w:rPr>
              <w:t>I</w:t>
            </w:r>
            <w:r w:rsidRPr="004473BB">
              <w:rPr>
                <w:b/>
                <w:bCs/>
              </w:rPr>
              <w:t xml:space="preserve"> - OŠ Samobor</w:t>
            </w:r>
            <w:r w:rsidR="00C57556">
              <w:rPr>
                <w:b/>
                <w:bCs/>
              </w:rPr>
              <w:t>-MRRFEU</w:t>
            </w:r>
          </w:p>
        </w:tc>
        <w:tc>
          <w:tcPr>
            <w:tcW w:w="1985" w:type="dxa"/>
            <w:gridSpan w:val="3"/>
            <w:vAlign w:val="center"/>
          </w:tcPr>
          <w:p w14:paraId="4C86D7B3" w14:textId="08A63847" w:rsidR="00996BAE" w:rsidRPr="004473BB" w:rsidRDefault="00865AF0" w:rsidP="0075654D">
            <w:pPr>
              <w:jc w:val="center"/>
            </w:pPr>
            <w:r>
              <w:t>Rebalans</w:t>
            </w:r>
          </w:p>
        </w:tc>
        <w:tc>
          <w:tcPr>
            <w:tcW w:w="1984" w:type="dxa"/>
            <w:gridSpan w:val="2"/>
            <w:shd w:val="clear" w:color="auto" w:fill="auto"/>
            <w:vAlign w:val="center"/>
          </w:tcPr>
          <w:p w14:paraId="6C0DBF66" w14:textId="77777777" w:rsidR="00996BAE" w:rsidRPr="004473BB" w:rsidRDefault="00996BAE" w:rsidP="0075654D">
            <w:pPr>
              <w:jc w:val="center"/>
            </w:pPr>
            <w:r w:rsidRPr="004473BB">
              <w:t>Izvršenje</w:t>
            </w:r>
          </w:p>
        </w:tc>
      </w:tr>
      <w:tr w:rsidR="00996BAE" w:rsidRPr="004473BB" w14:paraId="5C5DF2D7" w14:textId="77777777" w:rsidTr="0075654D">
        <w:trPr>
          <w:trHeight w:val="482"/>
        </w:trPr>
        <w:tc>
          <w:tcPr>
            <w:tcW w:w="1447" w:type="dxa"/>
            <w:vMerge/>
            <w:shd w:val="clear" w:color="auto" w:fill="auto"/>
            <w:vAlign w:val="center"/>
          </w:tcPr>
          <w:p w14:paraId="20C2A29C" w14:textId="77777777" w:rsidR="00996BAE" w:rsidRPr="004473BB" w:rsidRDefault="00996BAE" w:rsidP="0075654D"/>
        </w:tc>
        <w:tc>
          <w:tcPr>
            <w:tcW w:w="3656" w:type="dxa"/>
            <w:gridSpan w:val="3"/>
            <w:vMerge/>
            <w:shd w:val="clear" w:color="auto" w:fill="auto"/>
            <w:vAlign w:val="center"/>
          </w:tcPr>
          <w:p w14:paraId="65E50BE4" w14:textId="77777777" w:rsidR="00996BAE" w:rsidRPr="004473BB" w:rsidRDefault="00996BAE" w:rsidP="0075654D">
            <w:pPr>
              <w:jc w:val="both"/>
            </w:pPr>
          </w:p>
        </w:tc>
        <w:tc>
          <w:tcPr>
            <w:tcW w:w="1985" w:type="dxa"/>
            <w:gridSpan w:val="3"/>
            <w:vAlign w:val="center"/>
          </w:tcPr>
          <w:p w14:paraId="1F062623" w14:textId="1DAD2C9E" w:rsidR="00996BAE" w:rsidRPr="004473BB" w:rsidRDefault="00C57556" w:rsidP="0075654D">
            <w:pPr>
              <w:jc w:val="right"/>
              <w:rPr>
                <w:b/>
                <w:bCs/>
              </w:rPr>
            </w:pPr>
            <w:r>
              <w:rPr>
                <w:b/>
                <w:bCs/>
              </w:rPr>
              <w:t>22.725,00</w:t>
            </w:r>
          </w:p>
        </w:tc>
        <w:tc>
          <w:tcPr>
            <w:tcW w:w="1984" w:type="dxa"/>
            <w:gridSpan w:val="2"/>
            <w:shd w:val="clear" w:color="auto" w:fill="auto"/>
            <w:vAlign w:val="center"/>
          </w:tcPr>
          <w:p w14:paraId="49F1CD4E" w14:textId="60674583" w:rsidR="00996BAE" w:rsidRPr="004473BB" w:rsidRDefault="00C57556" w:rsidP="0075654D">
            <w:pPr>
              <w:jc w:val="right"/>
              <w:rPr>
                <w:b/>
                <w:bCs/>
              </w:rPr>
            </w:pPr>
            <w:r>
              <w:rPr>
                <w:b/>
                <w:bCs/>
              </w:rPr>
              <w:t>22.725,00</w:t>
            </w:r>
          </w:p>
        </w:tc>
      </w:tr>
      <w:tr w:rsidR="00996BAE" w:rsidRPr="004473BB" w14:paraId="6B849AFE" w14:textId="77777777" w:rsidTr="0075654D">
        <w:trPr>
          <w:trHeight w:val="425"/>
        </w:trPr>
        <w:tc>
          <w:tcPr>
            <w:tcW w:w="1447" w:type="dxa"/>
            <w:shd w:val="clear" w:color="auto" w:fill="auto"/>
            <w:vAlign w:val="center"/>
          </w:tcPr>
          <w:p w14:paraId="1B3A0337" w14:textId="77777777" w:rsidR="00996BAE" w:rsidRPr="004473BB" w:rsidRDefault="00996BAE" w:rsidP="0075654D">
            <w:r w:rsidRPr="004473BB">
              <w:t>Izvještaj o postignutim ciljevima</w:t>
            </w:r>
          </w:p>
        </w:tc>
        <w:tc>
          <w:tcPr>
            <w:tcW w:w="7625" w:type="dxa"/>
            <w:gridSpan w:val="8"/>
            <w:shd w:val="clear" w:color="auto" w:fill="auto"/>
            <w:vAlign w:val="center"/>
          </w:tcPr>
          <w:p w14:paraId="551EAA1B" w14:textId="6066C7B2" w:rsidR="00D21ED5" w:rsidRPr="00F10E64" w:rsidRDefault="00D21ED5" w:rsidP="00D21ED5">
            <w:pPr>
              <w:jc w:val="both"/>
            </w:pPr>
            <w:r>
              <w:t>OŠ Samobor</w:t>
            </w:r>
            <w:r w:rsidRPr="00F10E64">
              <w:t xml:space="preserve"> za učenike s teškoćama u razvoju osigurava pomoćnike u nastavi ili stručne komunikacijske posrednike kako bi se tim učenicima osiguralo pravo na kvalitetno obrazovanje u cilju razvoja njihovih punih potencijala te </w:t>
            </w:r>
            <w:r w:rsidRPr="00F10E64">
              <w:lastRenderedPageBreak/>
              <w:t>jednakopravnog i aktivnog sudjelovanja u svim segmentima društva, a putem Projekta Vjetar u leđa - faza VI</w:t>
            </w:r>
            <w:r w:rsidR="00C57556">
              <w:t>- izvor financiranja Ministarstvo regionalnog razvoja i fondova Europske unije</w:t>
            </w:r>
            <w:r w:rsidRPr="00F10E64">
              <w:t xml:space="preserve"> koji je vezan uz školsku godinu 202</w:t>
            </w:r>
            <w:r w:rsidR="00C57556">
              <w:t>5</w:t>
            </w:r>
            <w:r w:rsidRPr="00F10E64">
              <w:t>./202</w:t>
            </w:r>
            <w:r w:rsidR="00C57556">
              <w:t>6</w:t>
            </w:r>
            <w:r w:rsidRPr="00F10E64">
              <w:t xml:space="preserve"> te su u tom periodu </w:t>
            </w:r>
            <w:r>
              <w:t>ostvareni rashodi</w:t>
            </w:r>
            <w:r w:rsidRPr="00F10E64">
              <w:t xml:space="preserve"> za pomoćnike u nastavi.</w:t>
            </w:r>
          </w:p>
          <w:p w14:paraId="01992748" w14:textId="1470AA46" w:rsidR="00996BAE" w:rsidRPr="004473BB" w:rsidRDefault="00D21ED5" w:rsidP="00D21ED5">
            <w:pPr>
              <w:jc w:val="both"/>
            </w:pPr>
            <w:r w:rsidRPr="00F10E64">
              <w:t>Ishodište za raspodjelu sredstava temelji se na broju odobrenih pomoćnika u nastavi te procjeni troškova za njihove edukacije, zdravstvene preglede, plaće i ostala materijalna prava</w:t>
            </w:r>
            <w:r>
              <w:rPr>
                <w:sz w:val="20"/>
                <w:szCs w:val="20"/>
              </w:rPr>
              <w:t>.</w:t>
            </w:r>
          </w:p>
        </w:tc>
      </w:tr>
      <w:tr w:rsidR="004B2168" w:rsidRPr="004473BB" w14:paraId="0F14249A" w14:textId="77777777" w:rsidTr="00433C07">
        <w:trPr>
          <w:trHeight w:val="278"/>
        </w:trPr>
        <w:tc>
          <w:tcPr>
            <w:tcW w:w="1447" w:type="dxa"/>
            <w:vMerge w:val="restart"/>
            <w:tcBorders>
              <w:top w:val="single" w:sz="4" w:space="0" w:color="auto"/>
            </w:tcBorders>
            <w:vAlign w:val="center"/>
          </w:tcPr>
          <w:p w14:paraId="273D5D82" w14:textId="22156677" w:rsidR="004B2168" w:rsidRPr="004473BB" w:rsidRDefault="004B2168" w:rsidP="004B2168">
            <w:pPr>
              <w:rPr>
                <w:b/>
                <w:bCs/>
              </w:rPr>
            </w:pPr>
            <w:r w:rsidRPr="004473BB">
              <w:rPr>
                <w:b/>
                <w:bCs/>
              </w:rPr>
              <w:t>Tekući projekt</w:t>
            </w:r>
          </w:p>
        </w:tc>
        <w:tc>
          <w:tcPr>
            <w:tcW w:w="3515" w:type="dxa"/>
            <w:gridSpan w:val="2"/>
            <w:vMerge w:val="restart"/>
            <w:tcBorders>
              <w:top w:val="single" w:sz="4" w:space="0" w:color="auto"/>
            </w:tcBorders>
            <w:vAlign w:val="center"/>
          </w:tcPr>
          <w:p w14:paraId="6F3BC582" w14:textId="2847FB62" w:rsidR="004B2168" w:rsidRPr="004473BB" w:rsidRDefault="004B2168" w:rsidP="004B2168">
            <w:pPr>
              <w:rPr>
                <w:b/>
                <w:bCs/>
              </w:rPr>
            </w:pPr>
            <w:r>
              <w:rPr>
                <w:b/>
                <w:bCs/>
              </w:rPr>
              <w:t xml:space="preserve">Vjetar u leđa - faza </w:t>
            </w:r>
            <w:r w:rsidRPr="004473BB">
              <w:rPr>
                <w:b/>
                <w:bCs/>
              </w:rPr>
              <w:t>V</w:t>
            </w:r>
            <w:r>
              <w:rPr>
                <w:b/>
                <w:bCs/>
              </w:rPr>
              <w:t>II</w:t>
            </w:r>
            <w:r w:rsidRPr="004473BB">
              <w:rPr>
                <w:b/>
                <w:bCs/>
              </w:rPr>
              <w:t xml:space="preserve"> - OŠ Samobor</w:t>
            </w:r>
          </w:p>
        </w:tc>
        <w:tc>
          <w:tcPr>
            <w:tcW w:w="2055" w:type="dxa"/>
            <w:gridSpan w:val="3"/>
            <w:tcBorders>
              <w:top w:val="single" w:sz="4" w:space="0" w:color="auto"/>
            </w:tcBorders>
            <w:vAlign w:val="center"/>
          </w:tcPr>
          <w:p w14:paraId="28716E79" w14:textId="34481E75" w:rsidR="004B2168" w:rsidRPr="004473BB" w:rsidRDefault="004B2168" w:rsidP="004B2168">
            <w:pPr>
              <w:keepNext/>
              <w:jc w:val="center"/>
              <w:outlineLvl w:val="6"/>
              <w:rPr>
                <w:b/>
                <w:bCs/>
              </w:rPr>
            </w:pPr>
            <w:r>
              <w:t>Rebalans</w:t>
            </w:r>
          </w:p>
        </w:tc>
        <w:tc>
          <w:tcPr>
            <w:tcW w:w="2055" w:type="dxa"/>
            <w:gridSpan w:val="3"/>
            <w:tcBorders>
              <w:top w:val="single" w:sz="4" w:space="0" w:color="auto"/>
            </w:tcBorders>
            <w:vAlign w:val="center"/>
          </w:tcPr>
          <w:p w14:paraId="27CD6E7B" w14:textId="4DC53277" w:rsidR="004B2168" w:rsidRPr="004473BB" w:rsidRDefault="004B2168" w:rsidP="004B2168">
            <w:pPr>
              <w:keepNext/>
              <w:jc w:val="center"/>
              <w:outlineLvl w:val="6"/>
              <w:rPr>
                <w:b/>
                <w:bCs/>
              </w:rPr>
            </w:pPr>
            <w:r w:rsidRPr="004473BB">
              <w:t>Izvršenje</w:t>
            </w:r>
          </w:p>
        </w:tc>
      </w:tr>
      <w:tr w:rsidR="004B2168" w:rsidRPr="004473BB" w14:paraId="4454EFA4" w14:textId="77777777" w:rsidTr="00433C07">
        <w:trPr>
          <w:trHeight w:val="277"/>
        </w:trPr>
        <w:tc>
          <w:tcPr>
            <w:tcW w:w="1447" w:type="dxa"/>
            <w:vMerge/>
            <w:vAlign w:val="center"/>
          </w:tcPr>
          <w:p w14:paraId="4B74CA71" w14:textId="77777777" w:rsidR="004B2168" w:rsidRPr="004473BB" w:rsidRDefault="004B2168" w:rsidP="004B2168">
            <w:pPr>
              <w:rPr>
                <w:b/>
                <w:bCs/>
              </w:rPr>
            </w:pPr>
          </w:p>
        </w:tc>
        <w:tc>
          <w:tcPr>
            <w:tcW w:w="3515" w:type="dxa"/>
            <w:gridSpan w:val="2"/>
            <w:vMerge/>
            <w:vAlign w:val="center"/>
          </w:tcPr>
          <w:p w14:paraId="5A8729B1" w14:textId="77777777" w:rsidR="004B2168" w:rsidRDefault="004B2168" w:rsidP="004B2168">
            <w:pPr>
              <w:rPr>
                <w:b/>
                <w:bCs/>
              </w:rPr>
            </w:pPr>
          </w:p>
        </w:tc>
        <w:tc>
          <w:tcPr>
            <w:tcW w:w="2055" w:type="dxa"/>
            <w:gridSpan w:val="3"/>
            <w:tcBorders>
              <w:top w:val="single" w:sz="4" w:space="0" w:color="auto"/>
            </w:tcBorders>
            <w:vAlign w:val="center"/>
          </w:tcPr>
          <w:p w14:paraId="3346ED27" w14:textId="5A970850" w:rsidR="004B2168" w:rsidRPr="004473BB" w:rsidRDefault="00C57556" w:rsidP="00605DED">
            <w:pPr>
              <w:keepNext/>
              <w:jc w:val="right"/>
              <w:outlineLvl w:val="6"/>
              <w:rPr>
                <w:b/>
                <w:bCs/>
              </w:rPr>
            </w:pPr>
            <w:r>
              <w:rPr>
                <w:b/>
                <w:bCs/>
              </w:rPr>
              <w:t>140</w:t>
            </w:r>
            <w:r w:rsidR="00605DED">
              <w:rPr>
                <w:b/>
                <w:bCs/>
              </w:rPr>
              <w:t>.000,00</w:t>
            </w:r>
          </w:p>
        </w:tc>
        <w:tc>
          <w:tcPr>
            <w:tcW w:w="2055" w:type="dxa"/>
            <w:gridSpan w:val="3"/>
            <w:tcBorders>
              <w:top w:val="single" w:sz="4" w:space="0" w:color="auto"/>
            </w:tcBorders>
            <w:vAlign w:val="center"/>
          </w:tcPr>
          <w:p w14:paraId="0E574093" w14:textId="094EBA0C" w:rsidR="004B2168" w:rsidRPr="004473BB" w:rsidRDefault="000C75E2" w:rsidP="00605DED">
            <w:pPr>
              <w:keepNext/>
              <w:jc w:val="right"/>
              <w:outlineLvl w:val="6"/>
              <w:rPr>
                <w:b/>
                <w:bCs/>
              </w:rPr>
            </w:pPr>
            <w:r>
              <w:rPr>
                <w:b/>
                <w:bCs/>
              </w:rPr>
              <w:t>84.022,35</w:t>
            </w:r>
          </w:p>
        </w:tc>
      </w:tr>
      <w:tr w:rsidR="004B2168" w:rsidRPr="004473BB" w14:paraId="012C4DE5" w14:textId="77777777" w:rsidTr="004B2168">
        <w:trPr>
          <w:trHeight w:val="540"/>
        </w:trPr>
        <w:tc>
          <w:tcPr>
            <w:tcW w:w="1447" w:type="dxa"/>
            <w:vAlign w:val="center"/>
          </w:tcPr>
          <w:p w14:paraId="7DADF4E7" w14:textId="3C2FC27A" w:rsidR="004B2168" w:rsidRPr="002A4DF9" w:rsidRDefault="004B2168" w:rsidP="004B2168">
            <w:pPr>
              <w:jc w:val="center"/>
              <w:rPr>
                <w:color w:val="000000" w:themeColor="text1"/>
              </w:rPr>
            </w:pPr>
            <w:r w:rsidRPr="004473BB">
              <w:t>Izvještaj o postignutim ciljevima</w:t>
            </w:r>
          </w:p>
        </w:tc>
        <w:tc>
          <w:tcPr>
            <w:tcW w:w="7625" w:type="dxa"/>
            <w:gridSpan w:val="8"/>
            <w:vAlign w:val="center"/>
          </w:tcPr>
          <w:p w14:paraId="64E7F0CE" w14:textId="0A5C215B" w:rsidR="004B2168" w:rsidRPr="00F10E64" w:rsidRDefault="004B2168" w:rsidP="00605DED">
            <w:pPr>
              <w:jc w:val="both"/>
            </w:pPr>
            <w:r>
              <w:t>OŠ Samobor</w:t>
            </w:r>
            <w:r w:rsidRPr="00F10E64">
              <w:t xml:space="preserve"> za učenike s teškoćama u razvoju osigurava pomoćnike u nastavi ili stručne komunikacijske posrednike kako bi se tim učenicima osiguralo pravo na kvalitetno obrazovanje u cilju razvoja njihovih punih potencijala te jednakopravnog i aktivnog sudjelovanja u svim segmentima društva, a putem Projekta Vjetar u leđa - faza V</w:t>
            </w:r>
            <w:r w:rsidR="00605DED">
              <w:t>I</w:t>
            </w:r>
            <w:r w:rsidRPr="00F10E64">
              <w:t>I</w:t>
            </w:r>
            <w:r w:rsidR="00C57556">
              <w:t>- izvor pomoći,</w:t>
            </w:r>
            <w:r w:rsidRPr="00F10E64">
              <w:t xml:space="preserve"> koji</w:t>
            </w:r>
            <w:r w:rsidR="00C57556">
              <w:t xml:space="preserve"> je vezan uz školsku godinu 2025./2026</w:t>
            </w:r>
            <w:r w:rsidRPr="00F10E64">
              <w:t xml:space="preserve">. te su u tom periodu </w:t>
            </w:r>
            <w:r>
              <w:t>ostvareni rashodi</w:t>
            </w:r>
            <w:r w:rsidRPr="00F10E64">
              <w:t xml:space="preserve"> za pomoćnike u nastavi.</w:t>
            </w:r>
          </w:p>
          <w:p w14:paraId="5BE1D16E" w14:textId="310DF9E9" w:rsidR="004B2168" w:rsidRPr="002A4DF9" w:rsidRDefault="004B2168" w:rsidP="00605DED">
            <w:pPr>
              <w:jc w:val="both"/>
              <w:rPr>
                <w:color w:val="000000" w:themeColor="text1"/>
              </w:rPr>
            </w:pPr>
            <w:r w:rsidRPr="00F10E64">
              <w:t>Ishodište za raspodjelu sredstava temelji se na broju odobrenih pomoćnika u nastavi te procjeni troškova za njihove edukacije, zdravstvene preglede, plaće i ostala materijalna prava</w:t>
            </w:r>
            <w:r>
              <w:rPr>
                <w:sz w:val="20"/>
                <w:szCs w:val="20"/>
              </w:rPr>
              <w:t>.</w:t>
            </w:r>
          </w:p>
        </w:tc>
      </w:tr>
      <w:tr w:rsidR="004B2168" w:rsidRPr="004473BB" w14:paraId="19888BE7" w14:textId="77777777" w:rsidTr="00433C07">
        <w:tblPrEx>
          <w:tblCellMar>
            <w:left w:w="0" w:type="dxa"/>
            <w:right w:w="0" w:type="dxa"/>
          </w:tblCellMar>
          <w:tblLook w:val="04A0" w:firstRow="1" w:lastRow="0" w:firstColumn="1" w:lastColumn="0" w:noHBand="0" w:noVBand="1"/>
        </w:tblPrEx>
        <w:trPr>
          <w:trHeight w:val="470"/>
        </w:trPr>
        <w:tc>
          <w:tcPr>
            <w:tcW w:w="2268" w:type="dxa"/>
            <w:gridSpan w:val="2"/>
            <w:tcMar>
              <w:top w:w="0" w:type="dxa"/>
              <w:left w:w="108" w:type="dxa"/>
              <w:bottom w:w="0" w:type="dxa"/>
              <w:right w:w="108" w:type="dxa"/>
            </w:tcMar>
            <w:vAlign w:val="center"/>
          </w:tcPr>
          <w:p w14:paraId="27ACA9C1" w14:textId="3D967E96" w:rsidR="004B2168" w:rsidRPr="004473BB" w:rsidRDefault="004B2168" w:rsidP="004B2168">
            <w:r w:rsidRPr="004473BB">
              <w:rPr>
                <w:b/>
                <w:bCs/>
              </w:rPr>
              <w:t>Pokazatelj uspješnosti</w:t>
            </w:r>
          </w:p>
        </w:tc>
        <w:tc>
          <w:tcPr>
            <w:tcW w:w="2694" w:type="dxa"/>
            <w:tcMar>
              <w:top w:w="0" w:type="dxa"/>
              <w:left w:w="108" w:type="dxa"/>
              <w:bottom w:w="0" w:type="dxa"/>
              <w:right w:w="108" w:type="dxa"/>
            </w:tcMar>
            <w:vAlign w:val="center"/>
          </w:tcPr>
          <w:p w14:paraId="25F92AF4" w14:textId="51830533" w:rsidR="004B2168" w:rsidRPr="004473BB" w:rsidRDefault="004B2168" w:rsidP="004B2168">
            <w:r w:rsidRPr="004473BB">
              <w:rPr>
                <w:b/>
                <w:bCs/>
              </w:rPr>
              <w:t>Definicija</w:t>
            </w:r>
          </w:p>
        </w:tc>
        <w:tc>
          <w:tcPr>
            <w:tcW w:w="1417" w:type="dxa"/>
            <w:gridSpan w:val="2"/>
            <w:tcMar>
              <w:top w:w="0" w:type="dxa"/>
              <w:left w:w="108" w:type="dxa"/>
              <w:bottom w:w="0" w:type="dxa"/>
              <w:right w:w="108" w:type="dxa"/>
            </w:tcMar>
            <w:vAlign w:val="center"/>
          </w:tcPr>
          <w:p w14:paraId="62F1A450" w14:textId="2A6B6506" w:rsidR="004B2168" w:rsidRPr="004473BB" w:rsidRDefault="004B2168" w:rsidP="004B2168">
            <w:pPr>
              <w:jc w:val="center"/>
            </w:pPr>
            <w:r w:rsidRPr="004473BB">
              <w:rPr>
                <w:b/>
                <w:bCs/>
              </w:rPr>
              <w:t>Jedinica</w:t>
            </w:r>
          </w:p>
        </w:tc>
        <w:tc>
          <w:tcPr>
            <w:tcW w:w="1305" w:type="dxa"/>
            <w:gridSpan w:val="3"/>
            <w:tcMar>
              <w:top w:w="0" w:type="dxa"/>
              <w:left w:w="108" w:type="dxa"/>
              <w:bottom w:w="0" w:type="dxa"/>
              <w:right w:w="108" w:type="dxa"/>
            </w:tcMar>
            <w:vAlign w:val="center"/>
          </w:tcPr>
          <w:p w14:paraId="6B396A73" w14:textId="750F5571" w:rsidR="004B2168" w:rsidRPr="008E7B56" w:rsidRDefault="004B2168" w:rsidP="004B2168">
            <w:pPr>
              <w:jc w:val="center"/>
              <w:rPr>
                <w:color w:val="000000" w:themeColor="text1"/>
              </w:rPr>
            </w:pPr>
            <w:r w:rsidRPr="004473BB">
              <w:rPr>
                <w:b/>
                <w:bCs/>
              </w:rPr>
              <w:t>Ciljana vrijednost</w:t>
            </w:r>
          </w:p>
        </w:tc>
        <w:tc>
          <w:tcPr>
            <w:tcW w:w="1388" w:type="dxa"/>
            <w:tcMar>
              <w:top w:w="0" w:type="dxa"/>
              <w:left w:w="108" w:type="dxa"/>
              <w:bottom w:w="0" w:type="dxa"/>
              <w:right w:w="108" w:type="dxa"/>
            </w:tcMar>
            <w:vAlign w:val="center"/>
          </w:tcPr>
          <w:p w14:paraId="14B5B25E" w14:textId="684DCE14" w:rsidR="004B2168" w:rsidRDefault="004B2168" w:rsidP="004B2168">
            <w:pPr>
              <w:jc w:val="center"/>
              <w:rPr>
                <w:color w:val="000000" w:themeColor="text1"/>
              </w:rPr>
            </w:pPr>
            <w:r w:rsidRPr="004473BB">
              <w:rPr>
                <w:b/>
                <w:bCs/>
              </w:rPr>
              <w:t>Ostvareno</w:t>
            </w:r>
          </w:p>
        </w:tc>
      </w:tr>
      <w:tr w:rsidR="004B2168" w:rsidRPr="004473BB" w14:paraId="6580BE29" w14:textId="77777777" w:rsidTr="00433C07">
        <w:tblPrEx>
          <w:tblCellMar>
            <w:left w:w="0" w:type="dxa"/>
            <w:right w:w="0" w:type="dxa"/>
          </w:tblCellMar>
          <w:tblLook w:val="04A0" w:firstRow="1" w:lastRow="0" w:firstColumn="1" w:lastColumn="0" w:noHBand="0" w:noVBand="1"/>
        </w:tblPrEx>
        <w:trPr>
          <w:trHeight w:val="470"/>
        </w:trPr>
        <w:tc>
          <w:tcPr>
            <w:tcW w:w="2268" w:type="dxa"/>
            <w:gridSpan w:val="2"/>
            <w:tcMar>
              <w:top w:w="0" w:type="dxa"/>
              <w:left w:w="108" w:type="dxa"/>
              <w:bottom w:w="0" w:type="dxa"/>
              <w:right w:w="108" w:type="dxa"/>
            </w:tcMar>
            <w:vAlign w:val="center"/>
          </w:tcPr>
          <w:p w14:paraId="607B84EA" w14:textId="0BE7C330" w:rsidR="004B2168" w:rsidRPr="004473BB" w:rsidRDefault="004B2168" w:rsidP="004B2168">
            <w:r w:rsidRPr="004473BB">
              <w:t>Broj grupa izvannastavnih aktivnosti</w:t>
            </w:r>
          </w:p>
        </w:tc>
        <w:tc>
          <w:tcPr>
            <w:tcW w:w="2694" w:type="dxa"/>
            <w:tcMar>
              <w:top w:w="0" w:type="dxa"/>
              <w:left w:w="108" w:type="dxa"/>
              <w:bottom w:w="0" w:type="dxa"/>
              <w:right w:w="108" w:type="dxa"/>
            </w:tcMar>
            <w:vAlign w:val="center"/>
          </w:tcPr>
          <w:p w14:paraId="7DA6E49D" w14:textId="5537CDD2" w:rsidR="004B2168" w:rsidRPr="004473BB" w:rsidRDefault="004B2168" w:rsidP="004B2168">
            <w:r w:rsidRPr="004473BB">
              <w:t>Sufinanciranjem programa uključiti što veći broj učenika u izvannastavne programe</w:t>
            </w:r>
          </w:p>
        </w:tc>
        <w:tc>
          <w:tcPr>
            <w:tcW w:w="1417" w:type="dxa"/>
            <w:gridSpan w:val="2"/>
            <w:tcMar>
              <w:top w:w="0" w:type="dxa"/>
              <w:left w:w="108" w:type="dxa"/>
              <w:bottom w:w="0" w:type="dxa"/>
              <w:right w:w="108" w:type="dxa"/>
            </w:tcMar>
            <w:vAlign w:val="center"/>
          </w:tcPr>
          <w:p w14:paraId="069D528D" w14:textId="58DFD2C5" w:rsidR="004B2168" w:rsidRPr="004473BB" w:rsidRDefault="004B2168" w:rsidP="004B2168">
            <w:pPr>
              <w:jc w:val="center"/>
            </w:pPr>
            <w:r w:rsidRPr="004473BB">
              <w:t>Broj grupa</w:t>
            </w:r>
          </w:p>
        </w:tc>
        <w:tc>
          <w:tcPr>
            <w:tcW w:w="1305" w:type="dxa"/>
            <w:gridSpan w:val="3"/>
            <w:tcMar>
              <w:top w:w="0" w:type="dxa"/>
              <w:left w:w="108" w:type="dxa"/>
              <w:bottom w:w="0" w:type="dxa"/>
              <w:right w:w="108" w:type="dxa"/>
            </w:tcMar>
            <w:vAlign w:val="center"/>
          </w:tcPr>
          <w:p w14:paraId="5C7493E8" w14:textId="1DA5B579" w:rsidR="004B2168" w:rsidRPr="008E7B56" w:rsidRDefault="004B2168" w:rsidP="004B2168">
            <w:pPr>
              <w:jc w:val="center"/>
              <w:rPr>
                <w:color w:val="000000" w:themeColor="text1"/>
              </w:rPr>
            </w:pPr>
            <w:r w:rsidRPr="008E7B56">
              <w:rPr>
                <w:color w:val="000000" w:themeColor="text1"/>
              </w:rPr>
              <w:t>5</w:t>
            </w:r>
          </w:p>
        </w:tc>
        <w:tc>
          <w:tcPr>
            <w:tcW w:w="1388" w:type="dxa"/>
            <w:tcMar>
              <w:top w:w="0" w:type="dxa"/>
              <w:left w:w="108" w:type="dxa"/>
              <w:bottom w:w="0" w:type="dxa"/>
              <w:right w:w="108" w:type="dxa"/>
            </w:tcMar>
            <w:vAlign w:val="center"/>
          </w:tcPr>
          <w:p w14:paraId="7F5B1D52" w14:textId="5D8FCDAB" w:rsidR="004B2168" w:rsidRDefault="00F9674B" w:rsidP="004B2168">
            <w:pPr>
              <w:jc w:val="center"/>
              <w:rPr>
                <w:color w:val="000000" w:themeColor="text1"/>
              </w:rPr>
            </w:pPr>
            <w:r>
              <w:rPr>
                <w:color w:val="000000" w:themeColor="text1"/>
              </w:rPr>
              <w:t>1</w:t>
            </w:r>
          </w:p>
        </w:tc>
      </w:tr>
      <w:tr w:rsidR="004B2168" w:rsidRPr="004473BB" w14:paraId="64C5D6DE" w14:textId="77777777" w:rsidTr="00433C07">
        <w:tblPrEx>
          <w:tblCellMar>
            <w:left w:w="0" w:type="dxa"/>
            <w:right w:w="0" w:type="dxa"/>
          </w:tblCellMar>
          <w:tblLook w:val="04A0" w:firstRow="1" w:lastRow="0" w:firstColumn="1" w:lastColumn="0" w:noHBand="0" w:noVBand="1"/>
        </w:tblPrEx>
        <w:trPr>
          <w:trHeight w:val="470"/>
        </w:trPr>
        <w:tc>
          <w:tcPr>
            <w:tcW w:w="2268" w:type="dxa"/>
            <w:gridSpan w:val="2"/>
            <w:tcMar>
              <w:top w:w="0" w:type="dxa"/>
              <w:left w:w="108" w:type="dxa"/>
              <w:bottom w:w="0" w:type="dxa"/>
              <w:right w:w="108" w:type="dxa"/>
            </w:tcMar>
            <w:vAlign w:val="center"/>
          </w:tcPr>
          <w:p w14:paraId="66A99B04" w14:textId="31D8EFEE" w:rsidR="004B2168" w:rsidRPr="004473BB" w:rsidRDefault="004B2168" w:rsidP="004B2168">
            <w:r w:rsidRPr="004473BB">
              <w:t>Broj grupa programa produženog boravka za učenike</w:t>
            </w:r>
          </w:p>
        </w:tc>
        <w:tc>
          <w:tcPr>
            <w:tcW w:w="2694" w:type="dxa"/>
            <w:tcMar>
              <w:top w:w="0" w:type="dxa"/>
              <w:left w:w="108" w:type="dxa"/>
              <w:bottom w:w="0" w:type="dxa"/>
              <w:right w:w="108" w:type="dxa"/>
            </w:tcMar>
            <w:vAlign w:val="center"/>
          </w:tcPr>
          <w:p w14:paraId="13ACD5C7" w14:textId="6A793B6D" w:rsidR="004B2168" w:rsidRPr="004473BB" w:rsidRDefault="004B2168" w:rsidP="004B2168">
            <w:r w:rsidRPr="004473BB">
              <w:t>Osigurati siguran i kvalitetan boravak učenika u školi prije odnosno poslije nastave</w:t>
            </w:r>
          </w:p>
        </w:tc>
        <w:tc>
          <w:tcPr>
            <w:tcW w:w="1417" w:type="dxa"/>
            <w:gridSpan w:val="2"/>
            <w:tcMar>
              <w:top w:w="0" w:type="dxa"/>
              <w:left w:w="108" w:type="dxa"/>
              <w:bottom w:w="0" w:type="dxa"/>
              <w:right w:w="108" w:type="dxa"/>
            </w:tcMar>
            <w:vAlign w:val="center"/>
          </w:tcPr>
          <w:p w14:paraId="6891E74B" w14:textId="47E9A6C1" w:rsidR="004B2168" w:rsidRPr="004473BB" w:rsidRDefault="004B2168" w:rsidP="004B2168">
            <w:pPr>
              <w:jc w:val="center"/>
            </w:pPr>
            <w:r w:rsidRPr="004473BB">
              <w:t>Broj grupa</w:t>
            </w:r>
          </w:p>
        </w:tc>
        <w:tc>
          <w:tcPr>
            <w:tcW w:w="1305" w:type="dxa"/>
            <w:gridSpan w:val="3"/>
            <w:tcMar>
              <w:top w:w="0" w:type="dxa"/>
              <w:left w:w="108" w:type="dxa"/>
              <w:bottom w:w="0" w:type="dxa"/>
              <w:right w:w="108" w:type="dxa"/>
            </w:tcMar>
            <w:vAlign w:val="center"/>
          </w:tcPr>
          <w:p w14:paraId="40630455" w14:textId="5B70A923" w:rsidR="004B2168" w:rsidRPr="008E7B56" w:rsidRDefault="00605DED" w:rsidP="004B2168">
            <w:pPr>
              <w:jc w:val="center"/>
              <w:rPr>
                <w:color w:val="000000" w:themeColor="text1"/>
              </w:rPr>
            </w:pPr>
            <w:r>
              <w:rPr>
                <w:color w:val="000000" w:themeColor="text1"/>
              </w:rPr>
              <w:t>5</w:t>
            </w:r>
          </w:p>
        </w:tc>
        <w:tc>
          <w:tcPr>
            <w:tcW w:w="1388" w:type="dxa"/>
            <w:tcMar>
              <w:top w:w="0" w:type="dxa"/>
              <w:left w:w="108" w:type="dxa"/>
              <w:bottom w:w="0" w:type="dxa"/>
              <w:right w:w="108" w:type="dxa"/>
            </w:tcMar>
            <w:vAlign w:val="center"/>
          </w:tcPr>
          <w:p w14:paraId="31AA13C9" w14:textId="39EA54AD" w:rsidR="004B2168" w:rsidRDefault="00F9674B" w:rsidP="004B2168">
            <w:pPr>
              <w:jc w:val="center"/>
              <w:rPr>
                <w:color w:val="000000" w:themeColor="text1"/>
              </w:rPr>
            </w:pPr>
            <w:r>
              <w:rPr>
                <w:color w:val="000000" w:themeColor="text1"/>
              </w:rPr>
              <w:t>5</w:t>
            </w:r>
          </w:p>
        </w:tc>
      </w:tr>
      <w:tr w:rsidR="004B2168" w:rsidRPr="004473BB" w14:paraId="399C29E4" w14:textId="77777777" w:rsidTr="00516030">
        <w:tblPrEx>
          <w:tblCellMar>
            <w:left w:w="0" w:type="dxa"/>
            <w:right w:w="0" w:type="dxa"/>
          </w:tblCellMar>
          <w:tblLook w:val="04A0" w:firstRow="1" w:lastRow="0" w:firstColumn="1" w:lastColumn="0" w:noHBand="0" w:noVBand="1"/>
        </w:tblPrEx>
        <w:trPr>
          <w:trHeight w:val="470"/>
        </w:trPr>
        <w:tc>
          <w:tcPr>
            <w:tcW w:w="2268" w:type="dxa"/>
            <w:gridSpan w:val="2"/>
            <w:tcMar>
              <w:top w:w="0" w:type="dxa"/>
              <w:left w:w="108" w:type="dxa"/>
              <w:bottom w:w="0" w:type="dxa"/>
              <w:right w:w="108" w:type="dxa"/>
            </w:tcMar>
          </w:tcPr>
          <w:p w14:paraId="349A9259" w14:textId="05EB9A4C" w:rsidR="004B2168" w:rsidRPr="004473BB" w:rsidRDefault="004B2168" w:rsidP="004B2168">
            <w:r w:rsidRPr="004473BB">
              <w:t>Broj pomoćnika u nastavi za realizaciju</w:t>
            </w:r>
            <w:r>
              <w:t xml:space="preserve"> programa Vjetar u leđa – faza </w:t>
            </w:r>
            <w:r w:rsidRPr="004473BB">
              <w:t>V</w:t>
            </w:r>
            <w:r>
              <w:t>I</w:t>
            </w:r>
          </w:p>
        </w:tc>
        <w:tc>
          <w:tcPr>
            <w:tcW w:w="2694" w:type="dxa"/>
            <w:tcMar>
              <w:top w:w="0" w:type="dxa"/>
              <w:left w:w="108" w:type="dxa"/>
              <w:bottom w:w="0" w:type="dxa"/>
              <w:right w:w="108" w:type="dxa"/>
            </w:tcMar>
            <w:vAlign w:val="center"/>
          </w:tcPr>
          <w:p w14:paraId="28ED1F6C" w14:textId="3A8B1A2B" w:rsidR="004B2168" w:rsidRPr="004473BB" w:rsidRDefault="004B2168" w:rsidP="004B2168">
            <w:r w:rsidRPr="004473BB">
              <w:t>Zadržavanjem broja pomoćnika u nastavi osigurati postojeću realizaciju programa</w:t>
            </w:r>
          </w:p>
        </w:tc>
        <w:tc>
          <w:tcPr>
            <w:tcW w:w="1417" w:type="dxa"/>
            <w:gridSpan w:val="2"/>
            <w:tcMar>
              <w:top w:w="0" w:type="dxa"/>
              <w:left w:w="108" w:type="dxa"/>
              <w:bottom w:w="0" w:type="dxa"/>
              <w:right w:w="108" w:type="dxa"/>
            </w:tcMar>
            <w:vAlign w:val="center"/>
          </w:tcPr>
          <w:p w14:paraId="2BDB49D4" w14:textId="0577C52E" w:rsidR="004B2168" w:rsidRPr="004473BB" w:rsidRDefault="004B2168" w:rsidP="004B2168">
            <w:pPr>
              <w:jc w:val="center"/>
            </w:pPr>
            <w:r w:rsidRPr="004473BB">
              <w:t>Broj pomoćnika</w:t>
            </w:r>
          </w:p>
        </w:tc>
        <w:tc>
          <w:tcPr>
            <w:tcW w:w="1305" w:type="dxa"/>
            <w:gridSpan w:val="3"/>
            <w:tcMar>
              <w:top w:w="0" w:type="dxa"/>
              <w:left w:w="108" w:type="dxa"/>
              <w:bottom w:w="0" w:type="dxa"/>
              <w:right w:w="108" w:type="dxa"/>
            </w:tcMar>
            <w:vAlign w:val="center"/>
          </w:tcPr>
          <w:p w14:paraId="16AC0A75" w14:textId="7D836D14" w:rsidR="004B2168" w:rsidRPr="008E7B56" w:rsidRDefault="004B2168" w:rsidP="00C57556">
            <w:pPr>
              <w:jc w:val="center"/>
              <w:rPr>
                <w:color w:val="000000" w:themeColor="text1"/>
              </w:rPr>
            </w:pPr>
            <w:r w:rsidRPr="008E7B56">
              <w:rPr>
                <w:color w:val="000000" w:themeColor="text1"/>
              </w:rPr>
              <w:t>2</w:t>
            </w:r>
            <w:r w:rsidR="00C57556">
              <w:rPr>
                <w:color w:val="000000" w:themeColor="text1"/>
              </w:rPr>
              <w:t>7</w:t>
            </w:r>
          </w:p>
        </w:tc>
        <w:tc>
          <w:tcPr>
            <w:tcW w:w="1388" w:type="dxa"/>
            <w:tcMar>
              <w:top w:w="0" w:type="dxa"/>
              <w:left w:w="108" w:type="dxa"/>
              <w:bottom w:w="0" w:type="dxa"/>
              <w:right w:w="108" w:type="dxa"/>
            </w:tcMar>
            <w:vAlign w:val="center"/>
          </w:tcPr>
          <w:p w14:paraId="6119E612" w14:textId="7F075382" w:rsidR="004B2168" w:rsidRDefault="004B2168" w:rsidP="004B2168">
            <w:pPr>
              <w:jc w:val="center"/>
              <w:rPr>
                <w:color w:val="000000" w:themeColor="text1"/>
              </w:rPr>
            </w:pPr>
            <w:r>
              <w:rPr>
                <w:color w:val="000000" w:themeColor="text1"/>
              </w:rPr>
              <w:t>2</w:t>
            </w:r>
            <w:r w:rsidR="00C57556">
              <w:rPr>
                <w:color w:val="000000" w:themeColor="text1"/>
              </w:rPr>
              <w:t>4</w:t>
            </w:r>
          </w:p>
        </w:tc>
      </w:tr>
    </w:tbl>
    <w:p w14:paraId="675D117B" w14:textId="5EB7C58F" w:rsidR="00CC1142" w:rsidRPr="00BF1385" w:rsidRDefault="00A7317E" w:rsidP="00516030">
      <w:pPr>
        <w:spacing w:after="160" w:line="259" w:lineRule="auto"/>
      </w:pPr>
      <w:r>
        <w:br w:type="page"/>
      </w:r>
    </w:p>
    <w:p w14:paraId="228D17C0" w14:textId="180ADBF8" w:rsidR="00180F0D" w:rsidRPr="00A7317E" w:rsidRDefault="00A7317E" w:rsidP="00A7317E">
      <w:pPr>
        <w:pStyle w:val="ListParagraph"/>
        <w:numPr>
          <w:ilvl w:val="0"/>
          <w:numId w:val="10"/>
        </w:numPr>
        <w:rPr>
          <w:rFonts w:ascii="Minion Pro" w:hAnsi="Minion Pro"/>
          <w:b/>
          <w:sz w:val="28"/>
          <w:szCs w:val="28"/>
        </w:rPr>
      </w:pPr>
      <w:r w:rsidRPr="00A7317E">
        <w:rPr>
          <w:rFonts w:ascii="Minion Pro" w:hAnsi="Minion Pro"/>
          <w:b/>
          <w:sz w:val="28"/>
          <w:szCs w:val="28"/>
        </w:rPr>
        <w:lastRenderedPageBreak/>
        <w:t xml:space="preserve">POSEBNI IZVJEŠTAJI U GODIŠNJEM IZVJEŠTAJU O IZVRŠENJU FINANCIJSKOG PLANA </w:t>
      </w:r>
    </w:p>
    <w:p w14:paraId="38E2CF71" w14:textId="75429767" w:rsidR="00A7317E" w:rsidRDefault="00A7317E" w:rsidP="00A7317E">
      <w:pPr>
        <w:rPr>
          <w:rFonts w:ascii="Minion Pro" w:hAnsi="Minion Pro"/>
          <w:b/>
        </w:rPr>
      </w:pPr>
    </w:p>
    <w:p w14:paraId="16B73857" w14:textId="66DA04A9" w:rsidR="00EB4E66" w:rsidRPr="00082578" w:rsidRDefault="00CA709B" w:rsidP="00CA709B">
      <w:pPr>
        <w:pStyle w:val="ListParagraph"/>
        <w:numPr>
          <w:ilvl w:val="1"/>
          <w:numId w:val="10"/>
        </w:numPr>
        <w:rPr>
          <w:rFonts w:ascii="Minion Pro" w:hAnsi="Minion Pro"/>
          <w:b/>
          <w:i/>
        </w:rPr>
      </w:pPr>
      <w:r w:rsidRPr="00082578">
        <w:rPr>
          <w:rFonts w:ascii="Minion Pro" w:hAnsi="Minion Pro"/>
          <w:b/>
          <w:i/>
        </w:rPr>
        <w:t xml:space="preserve"> </w:t>
      </w:r>
      <w:r w:rsidR="00EB4E66" w:rsidRPr="00082578">
        <w:rPr>
          <w:rFonts w:ascii="Minion Pro" w:hAnsi="Minion Pro"/>
          <w:b/>
          <w:i/>
        </w:rPr>
        <w:t>Izvještaj o zaduživanju na domaćem i stranom tržištu novca i kapitala</w:t>
      </w:r>
    </w:p>
    <w:p w14:paraId="636FE7E3" w14:textId="2E361344" w:rsidR="00EB4E66" w:rsidRDefault="00EB4E66" w:rsidP="00EB4E66">
      <w:pPr>
        <w:jc w:val="center"/>
        <w:rPr>
          <w:rFonts w:ascii="Minion Pro" w:hAnsi="Minion Pro"/>
          <w:b/>
        </w:rPr>
      </w:pPr>
    </w:p>
    <w:p w14:paraId="6B8DF18A" w14:textId="3CD124E0" w:rsidR="00EB4E66" w:rsidRDefault="00EB4E66" w:rsidP="00BA5435">
      <w:pPr>
        <w:jc w:val="both"/>
        <w:rPr>
          <w:rFonts w:ascii="Minion Pro" w:hAnsi="Minion Pro"/>
        </w:rPr>
      </w:pPr>
      <w:r>
        <w:rPr>
          <w:rFonts w:ascii="Minion Pro" w:hAnsi="Minion Pro"/>
        </w:rPr>
        <w:t>Osnovna škola Samobor nije se zaduživala na domaćem i stranom</w:t>
      </w:r>
      <w:r w:rsidR="00516030">
        <w:rPr>
          <w:rFonts w:ascii="Minion Pro" w:hAnsi="Minion Pro"/>
        </w:rPr>
        <w:t xml:space="preserve"> tržištu novca i kapitala u 202</w:t>
      </w:r>
      <w:r w:rsidR="00F9674B">
        <w:rPr>
          <w:rFonts w:ascii="Minion Pro" w:hAnsi="Minion Pro"/>
        </w:rPr>
        <w:t>5</w:t>
      </w:r>
      <w:r>
        <w:rPr>
          <w:rFonts w:ascii="Minion Pro" w:hAnsi="Minion Pro"/>
        </w:rPr>
        <w:t>. godini.</w:t>
      </w:r>
    </w:p>
    <w:p w14:paraId="2FE721BE" w14:textId="59238CA1" w:rsidR="00EB4E66" w:rsidRDefault="00EB4E66" w:rsidP="00EB4E66">
      <w:pPr>
        <w:rPr>
          <w:rFonts w:ascii="Minion Pro" w:hAnsi="Minion Pro"/>
        </w:rPr>
      </w:pPr>
    </w:p>
    <w:p w14:paraId="43D6EC48" w14:textId="77777777" w:rsidR="00EB4E66" w:rsidRPr="00EB4E66" w:rsidRDefault="00EB4E66" w:rsidP="00EB4E66">
      <w:pPr>
        <w:rPr>
          <w:rFonts w:ascii="Minion Pro" w:hAnsi="Minion Pro"/>
        </w:rPr>
      </w:pPr>
    </w:p>
    <w:p w14:paraId="7C4EE66A" w14:textId="54F1A6C7" w:rsidR="00EB4E66" w:rsidRPr="00082578" w:rsidRDefault="00CA709B" w:rsidP="00CA709B">
      <w:pPr>
        <w:pStyle w:val="ListParagraph"/>
        <w:numPr>
          <w:ilvl w:val="1"/>
          <w:numId w:val="10"/>
        </w:numPr>
        <w:rPr>
          <w:rFonts w:ascii="Minion Pro" w:hAnsi="Minion Pro"/>
          <w:b/>
          <w:i/>
        </w:rPr>
      </w:pPr>
      <w:r w:rsidRPr="00082578">
        <w:rPr>
          <w:rFonts w:ascii="Minion Pro" w:hAnsi="Minion Pro"/>
          <w:b/>
          <w:i/>
        </w:rPr>
        <w:t xml:space="preserve"> </w:t>
      </w:r>
      <w:r w:rsidR="00EB4E66" w:rsidRPr="00082578">
        <w:rPr>
          <w:rFonts w:ascii="Minion Pro" w:hAnsi="Minion Pro"/>
          <w:b/>
          <w:i/>
        </w:rPr>
        <w:t>Izvještaj o korištenju sredstava fondova Europske unije</w:t>
      </w:r>
    </w:p>
    <w:p w14:paraId="2546C4E0" w14:textId="51064333" w:rsidR="00EB4E66" w:rsidRDefault="00EB4E66" w:rsidP="00EB4E66">
      <w:pPr>
        <w:jc w:val="center"/>
        <w:rPr>
          <w:rFonts w:ascii="Minion Pro" w:hAnsi="Minion Pro"/>
          <w:b/>
        </w:rPr>
      </w:pPr>
    </w:p>
    <w:p w14:paraId="784CD8CF" w14:textId="189FDFE0" w:rsidR="00EB4E66" w:rsidRDefault="00EB4E66" w:rsidP="00D0728B">
      <w:pPr>
        <w:jc w:val="both"/>
        <w:rPr>
          <w:rFonts w:ascii="Minion Pro" w:hAnsi="Minion Pro"/>
        </w:rPr>
      </w:pPr>
      <w:r>
        <w:rPr>
          <w:rFonts w:ascii="Minion Pro" w:hAnsi="Minion Pro"/>
        </w:rPr>
        <w:t xml:space="preserve">U </w:t>
      </w:r>
      <w:r w:rsidR="009C7DC7">
        <w:rPr>
          <w:rFonts w:ascii="Minion Pro" w:hAnsi="Minion Pro"/>
        </w:rPr>
        <w:t>202</w:t>
      </w:r>
      <w:r w:rsidR="00D0728B">
        <w:rPr>
          <w:rFonts w:ascii="Minion Pro" w:hAnsi="Minion Pro"/>
        </w:rPr>
        <w:t>5</w:t>
      </w:r>
      <w:r w:rsidR="009C7DC7">
        <w:rPr>
          <w:rFonts w:ascii="Minion Pro" w:hAnsi="Minion Pro"/>
        </w:rPr>
        <w:t>. godini</w:t>
      </w:r>
      <w:r>
        <w:rPr>
          <w:rFonts w:ascii="Minion Pro" w:hAnsi="Minion Pro"/>
        </w:rPr>
        <w:t xml:space="preserve"> </w:t>
      </w:r>
      <w:r w:rsidR="00D0728B">
        <w:rPr>
          <w:rFonts w:ascii="Minion Pro" w:hAnsi="Minion Pro"/>
        </w:rPr>
        <w:t>Osnovna škola Samobor koristila je sredstva EU, te sredstva Nacionalnog sufinanciranja za rashode pomoćnika u nastavi.</w:t>
      </w:r>
    </w:p>
    <w:p w14:paraId="485C569D" w14:textId="2493E740" w:rsidR="00D0728B" w:rsidRDefault="00D0728B" w:rsidP="00D0728B">
      <w:pPr>
        <w:jc w:val="both"/>
        <w:rPr>
          <w:rFonts w:ascii="Minion Pro" w:hAnsi="Minion Pro"/>
        </w:rPr>
      </w:pPr>
      <w:r>
        <w:rPr>
          <w:rFonts w:ascii="Minion Pro" w:hAnsi="Minion Pro"/>
        </w:rPr>
        <w:t xml:space="preserve">Tako je putem EU sredstava ostvareno 71.419,00 eura prihoda koji su utrošeni na rashode za plaću stručno komunikacijskih posrednika. Putem Nacionalnog sufinanciranja škola je ostvarila 12.603,35 eura prihoda koji su utrošeni na rashode za plaću stručno komunikacijskih posrednika. </w:t>
      </w:r>
    </w:p>
    <w:p w14:paraId="188E7637" w14:textId="2C59CE42" w:rsidR="00EB4E66" w:rsidRDefault="00EB4E66" w:rsidP="00EB4E66">
      <w:pPr>
        <w:rPr>
          <w:rFonts w:ascii="Minion Pro" w:hAnsi="Minion Pro"/>
        </w:rPr>
      </w:pPr>
    </w:p>
    <w:p w14:paraId="0C4A8F40" w14:textId="77777777" w:rsidR="00EB4E66" w:rsidRPr="00EB4E66" w:rsidRDefault="00EB4E66" w:rsidP="00EB4E66">
      <w:pPr>
        <w:rPr>
          <w:rFonts w:ascii="Minion Pro" w:hAnsi="Minion Pro"/>
        </w:rPr>
      </w:pPr>
    </w:p>
    <w:p w14:paraId="1B51D299" w14:textId="559802E6" w:rsidR="00EB4E66" w:rsidRPr="00082578" w:rsidRDefault="00CA709B" w:rsidP="00CA709B">
      <w:pPr>
        <w:pStyle w:val="ListParagraph"/>
        <w:numPr>
          <w:ilvl w:val="1"/>
          <w:numId w:val="10"/>
        </w:numPr>
        <w:rPr>
          <w:rFonts w:ascii="Minion Pro" w:hAnsi="Minion Pro"/>
          <w:b/>
          <w:i/>
        </w:rPr>
      </w:pPr>
      <w:r w:rsidRPr="00082578">
        <w:rPr>
          <w:rFonts w:ascii="Minion Pro" w:hAnsi="Minion Pro"/>
          <w:b/>
          <w:i/>
        </w:rPr>
        <w:t xml:space="preserve"> </w:t>
      </w:r>
      <w:r w:rsidR="00EB4E66" w:rsidRPr="00082578">
        <w:rPr>
          <w:rFonts w:ascii="Minion Pro" w:hAnsi="Minion Pro"/>
          <w:b/>
          <w:i/>
        </w:rPr>
        <w:t>Izvještaj o danim zajmovima i potraživanjima po danim zajmovima</w:t>
      </w:r>
    </w:p>
    <w:p w14:paraId="7A36CEB0" w14:textId="23A440EE" w:rsidR="00EB4E66" w:rsidRDefault="00EB4E66" w:rsidP="00EB4E66">
      <w:pPr>
        <w:jc w:val="center"/>
        <w:rPr>
          <w:rFonts w:ascii="Minion Pro" w:hAnsi="Minion Pro"/>
          <w:b/>
        </w:rPr>
      </w:pPr>
    </w:p>
    <w:p w14:paraId="6F5BC233" w14:textId="69DD3BE9" w:rsidR="00EB4E66" w:rsidRDefault="00EB4E66" w:rsidP="00BA5435">
      <w:pPr>
        <w:jc w:val="both"/>
        <w:rPr>
          <w:rFonts w:ascii="Minion Pro" w:hAnsi="Minion Pro"/>
        </w:rPr>
      </w:pPr>
      <w:r>
        <w:rPr>
          <w:rFonts w:ascii="Minion Pro" w:hAnsi="Minion Pro"/>
        </w:rPr>
        <w:t xml:space="preserve">Osnovna škola Samobor nije imala </w:t>
      </w:r>
      <w:r w:rsidR="00FD53E1">
        <w:rPr>
          <w:rFonts w:ascii="Minion Pro" w:hAnsi="Minion Pro"/>
        </w:rPr>
        <w:t xml:space="preserve">danih zajmova ni </w:t>
      </w:r>
      <w:r>
        <w:rPr>
          <w:rFonts w:ascii="Minion Pro" w:hAnsi="Minion Pro"/>
        </w:rPr>
        <w:t xml:space="preserve">potraživanja po danim zajmovima u </w:t>
      </w:r>
      <w:r w:rsidR="00516030">
        <w:rPr>
          <w:rFonts w:ascii="Minion Pro" w:hAnsi="Minion Pro"/>
        </w:rPr>
        <w:t>izvještajnom razdoblju 202</w:t>
      </w:r>
      <w:r w:rsidR="00D0728B">
        <w:rPr>
          <w:rFonts w:ascii="Minion Pro" w:hAnsi="Minion Pro"/>
        </w:rPr>
        <w:t>5</w:t>
      </w:r>
      <w:r w:rsidR="00516030">
        <w:rPr>
          <w:rFonts w:ascii="Minion Pro" w:hAnsi="Minion Pro"/>
        </w:rPr>
        <w:t>. godine.</w:t>
      </w:r>
    </w:p>
    <w:p w14:paraId="6CED8998" w14:textId="2733604C" w:rsidR="00EB4E66" w:rsidRDefault="00EB4E66" w:rsidP="00BA5435">
      <w:pPr>
        <w:jc w:val="both"/>
        <w:rPr>
          <w:rFonts w:ascii="Minion Pro" w:hAnsi="Minion Pro"/>
        </w:rPr>
      </w:pPr>
    </w:p>
    <w:p w14:paraId="5D77D497" w14:textId="2213842A" w:rsidR="00EB4E66" w:rsidRPr="00EB4E66" w:rsidRDefault="00EB4E66" w:rsidP="00EB4E66">
      <w:pPr>
        <w:rPr>
          <w:rFonts w:ascii="Minion Pro" w:hAnsi="Minion Pro"/>
        </w:rPr>
      </w:pPr>
    </w:p>
    <w:p w14:paraId="5ED8585F" w14:textId="7A2AFDC6" w:rsidR="00A7317E" w:rsidRPr="00082578" w:rsidRDefault="00BB7B4D" w:rsidP="00CA709B">
      <w:pPr>
        <w:pStyle w:val="ListParagraph"/>
        <w:numPr>
          <w:ilvl w:val="1"/>
          <w:numId w:val="10"/>
        </w:numPr>
        <w:rPr>
          <w:rFonts w:ascii="Minion Pro" w:hAnsi="Minion Pro"/>
          <w:b/>
          <w:i/>
        </w:rPr>
      </w:pPr>
      <w:r w:rsidRPr="00082578">
        <w:rPr>
          <w:rFonts w:ascii="Minion Pro" w:hAnsi="Minion Pro"/>
          <w:b/>
          <w:i/>
        </w:rPr>
        <w:t xml:space="preserve"> </w:t>
      </w:r>
      <w:r w:rsidR="00A7317E" w:rsidRPr="00082578">
        <w:rPr>
          <w:rFonts w:ascii="Minion Pro" w:hAnsi="Minion Pro"/>
          <w:b/>
          <w:i/>
        </w:rPr>
        <w:t>Izvještaj o stanju potraživanja i dospjelih obveza te o stanju potencijalnih obveza po osnovi sudskih sporova</w:t>
      </w:r>
    </w:p>
    <w:p w14:paraId="21C2A050" w14:textId="7DB7323F" w:rsidR="00A7317E" w:rsidRDefault="00A7317E" w:rsidP="00A7317E">
      <w:pPr>
        <w:jc w:val="center"/>
        <w:rPr>
          <w:rFonts w:ascii="Minion Pro" w:hAnsi="Minion Pro"/>
          <w:b/>
        </w:rPr>
      </w:pPr>
    </w:p>
    <w:p w14:paraId="780F9E4F" w14:textId="4C6965D9" w:rsidR="00502216" w:rsidRDefault="00502216" w:rsidP="00BA5435">
      <w:pPr>
        <w:jc w:val="both"/>
        <w:rPr>
          <w:rFonts w:ascii="Minion Pro" w:hAnsi="Minion Pro"/>
        </w:rPr>
      </w:pPr>
      <w:r w:rsidRPr="00502216">
        <w:rPr>
          <w:rFonts w:ascii="Minion Pro" w:hAnsi="Minion Pro"/>
        </w:rPr>
        <w:t>Osnovna škola Samobor</w:t>
      </w:r>
      <w:r>
        <w:rPr>
          <w:rFonts w:ascii="Minion Pro" w:hAnsi="Minion Pro"/>
        </w:rPr>
        <w:t xml:space="preserve"> nije imala potraživanja </w:t>
      </w:r>
      <w:r w:rsidR="00516030">
        <w:rPr>
          <w:rFonts w:ascii="Minion Pro" w:hAnsi="Minion Pro"/>
        </w:rPr>
        <w:t>po osnovi sudskih sporova u 2024</w:t>
      </w:r>
      <w:r>
        <w:rPr>
          <w:rFonts w:ascii="Minion Pro" w:hAnsi="Minion Pro"/>
        </w:rPr>
        <w:t>. godini.</w:t>
      </w:r>
    </w:p>
    <w:p w14:paraId="5CA77C28" w14:textId="51FCB9FC" w:rsidR="00502216" w:rsidRDefault="00FD53E1" w:rsidP="00BA5435">
      <w:pPr>
        <w:jc w:val="both"/>
        <w:rPr>
          <w:rFonts w:ascii="Minion Pro" w:hAnsi="Minion Pro"/>
        </w:rPr>
      </w:pPr>
      <w:r>
        <w:rPr>
          <w:rFonts w:ascii="Minion Pro" w:hAnsi="Minion Pro"/>
        </w:rPr>
        <w:t xml:space="preserve">Osnovna škola Samobor </w:t>
      </w:r>
      <w:r w:rsidR="009C7DC7">
        <w:rPr>
          <w:rFonts w:ascii="Minion Pro" w:hAnsi="Minion Pro"/>
        </w:rPr>
        <w:t>je na kraju 202</w:t>
      </w:r>
      <w:r w:rsidR="00D0728B">
        <w:rPr>
          <w:rFonts w:ascii="Minion Pro" w:hAnsi="Minion Pro"/>
        </w:rPr>
        <w:t>5</w:t>
      </w:r>
      <w:r w:rsidR="009C7DC7">
        <w:rPr>
          <w:rFonts w:ascii="Minion Pro" w:hAnsi="Minion Pro"/>
        </w:rPr>
        <w:t xml:space="preserve">. godine imala dospijelih obveza u iznosu od </w:t>
      </w:r>
      <w:r w:rsidR="00D0728B">
        <w:rPr>
          <w:rFonts w:ascii="Minion Pro" w:hAnsi="Minion Pro"/>
        </w:rPr>
        <w:t>0,00</w:t>
      </w:r>
      <w:r w:rsidR="009C7DC7">
        <w:rPr>
          <w:rFonts w:ascii="Minion Pro" w:hAnsi="Minion Pro"/>
        </w:rPr>
        <w:t xml:space="preserve"> </w:t>
      </w:r>
      <w:r w:rsidR="009C7DC7">
        <w:rPr>
          <w:rFonts w:ascii="Minion Pro" w:hAnsi="Minion Pro" w:hint="eastAsia"/>
        </w:rPr>
        <w:t>€</w:t>
      </w:r>
      <w:r w:rsidR="009C7DC7">
        <w:rPr>
          <w:rFonts w:ascii="Minion Pro" w:hAnsi="Minion Pro"/>
        </w:rPr>
        <w:t>.</w:t>
      </w:r>
    </w:p>
    <w:p w14:paraId="0DABC85E" w14:textId="37C36F5B" w:rsidR="00FD53E1" w:rsidRPr="00502216" w:rsidRDefault="00F11FD3" w:rsidP="00BA5435">
      <w:pPr>
        <w:jc w:val="both"/>
        <w:rPr>
          <w:rFonts w:ascii="Minion Pro" w:hAnsi="Minion Pro"/>
        </w:rPr>
      </w:pPr>
      <w:r>
        <w:rPr>
          <w:rFonts w:ascii="Minion Pro" w:hAnsi="Minion Pro"/>
        </w:rPr>
        <w:t xml:space="preserve">Potencijalne obveze po osnovi sudskih sporova na kraju </w:t>
      </w:r>
      <w:r w:rsidR="00516030">
        <w:rPr>
          <w:rFonts w:ascii="Minion Pro" w:hAnsi="Minion Pro"/>
        </w:rPr>
        <w:t xml:space="preserve">izvještajnog razdoblja iznose </w:t>
      </w:r>
      <w:r w:rsidR="00D0728B">
        <w:rPr>
          <w:rFonts w:ascii="Minion Pro" w:hAnsi="Minion Pro"/>
        </w:rPr>
        <w:t>0,00</w:t>
      </w:r>
      <w:r>
        <w:rPr>
          <w:rFonts w:ascii="Minion Pro" w:hAnsi="Minion Pro"/>
        </w:rPr>
        <w:t xml:space="preserve"> </w:t>
      </w:r>
      <w:r>
        <w:rPr>
          <w:rFonts w:ascii="Minion Pro" w:hAnsi="Minion Pro" w:hint="eastAsia"/>
        </w:rPr>
        <w:t>€</w:t>
      </w:r>
      <w:r>
        <w:rPr>
          <w:rFonts w:ascii="Minion Pro" w:hAnsi="Minion Pro"/>
        </w:rPr>
        <w:t>.</w:t>
      </w:r>
    </w:p>
    <w:p w14:paraId="47B254E7" w14:textId="499272DC" w:rsidR="005112E0" w:rsidRDefault="005112E0" w:rsidP="00A7317E">
      <w:pPr>
        <w:rPr>
          <w:rFonts w:ascii="Minion Pro" w:hAnsi="Minion Pro"/>
          <w:b/>
        </w:rPr>
      </w:pPr>
    </w:p>
    <w:p w14:paraId="25A9F832" w14:textId="77777777" w:rsidR="005112E0" w:rsidRPr="00A7317E" w:rsidRDefault="005112E0" w:rsidP="00A7317E">
      <w:pPr>
        <w:rPr>
          <w:rFonts w:ascii="Minion Pro" w:hAnsi="Minion Pro"/>
          <w:b/>
        </w:rPr>
      </w:pPr>
    </w:p>
    <w:p w14:paraId="5BE9131C" w14:textId="3F5A87D9" w:rsidR="00180F0D" w:rsidRPr="00A7317E" w:rsidRDefault="00180F0D" w:rsidP="00A7317E">
      <w:pPr>
        <w:pStyle w:val="ListParagraph"/>
        <w:numPr>
          <w:ilvl w:val="0"/>
          <w:numId w:val="10"/>
        </w:numPr>
        <w:rPr>
          <w:rFonts w:ascii="Minion Pro" w:hAnsi="Minion Pro"/>
          <w:b/>
          <w:sz w:val="28"/>
          <w:szCs w:val="28"/>
        </w:rPr>
      </w:pPr>
      <w:r w:rsidRPr="00A7317E">
        <w:rPr>
          <w:b/>
          <w:sz w:val="28"/>
          <w:szCs w:val="28"/>
        </w:rPr>
        <w:t>ZAVRŠNE ODREDBE</w:t>
      </w:r>
    </w:p>
    <w:p w14:paraId="53E1373E" w14:textId="77777777" w:rsidR="00180F0D" w:rsidRPr="00180F0D" w:rsidRDefault="00180F0D" w:rsidP="00180F0D">
      <w:pPr>
        <w:rPr>
          <w:rFonts w:ascii="Minion Pro" w:hAnsi="Minion Pro"/>
          <w:b/>
        </w:rPr>
      </w:pPr>
    </w:p>
    <w:p w14:paraId="70487EB3" w14:textId="45093B2B" w:rsidR="00136CFB" w:rsidRPr="00136CFB" w:rsidRDefault="00136CFB" w:rsidP="00CA709B">
      <w:pPr>
        <w:autoSpaceDE w:val="0"/>
        <w:autoSpaceDN w:val="0"/>
        <w:adjustRightInd w:val="0"/>
        <w:rPr>
          <w:b/>
        </w:rPr>
      </w:pPr>
    </w:p>
    <w:p w14:paraId="4963074A" w14:textId="77777777" w:rsidR="00136CFB" w:rsidRDefault="00136CFB" w:rsidP="00180F0D">
      <w:pPr>
        <w:autoSpaceDE w:val="0"/>
        <w:autoSpaceDN w:val="0"/>
        <w:adjustRightInd w:val="0"/>
      </w:pPr>
    </w:p>
    <w:p w14:paraId="19FFBEAF" w14:textId="42AB2288" w:rsidR="00180F0D" w:rsidRPr="00574622" w:rsidRDefault="009C7DC7" w:rsidP="00180F0D">
      <w:pPr>
        <w:autoSpaceDE w:val="0"/>
        <w:autoSpaceDN w:val="0"/>
        <w:adjustRightInd w:val="0"/>
      </w:pPr>
      <w:r>
        <w:t xml:space="preserve">Izvještaj </w:t>
      </w:r>
      <w:r w:rsidR="00CC1142">
        <w:t>o izvršenju</w:t>
      </w:r>
      <w:r w:rsidR="00180F0D" w:rsidRPr="00CC1E95">
        <w:t xml:space="preserve"> </w:t>
      </w:r>
      <w:r w:rsidR="00982482">
        <w:t xml:space="preserve">financijskog </w:t>
      </w:r>
      <w:r w:rsidR="00180F0D">
        <w:t>plan</w:t>
      </w:r>
      <w:r w:rsidR="00982482">
        <w:t>a</w:t>
      </w:r>
      <w:r w:rsidR="00516030">
        <w:t xml:space="preserve"> za 202</w:t>
      </w:r>
      <w:r w:rsidR="00D0728B">
        <w:t>5</w:t>
      </w:r>
      <w:r w:rsidR="00180F0D">
        <w:t>. godinu</w:t>
      </w:r>
      <w:r w:rsidR="00CC1142">
        <w:t xml:space="preserve"> </w:t>
      </w:r>
      <w:r w:rsidR="007C75B2">
        <w:t>ob</w:t>
      </w:r>
      <w:r w:rsidR="00982482">
        <w:t xml:space="preserve">javiti </w:t>
      </w:r>
      <w:r w:rsidR="00CC1142">
        <w:t>će se na</w:t>
      </w:r>
      <w:r w:rsidR="00136CFB">
        <w:t xml:space="preserve"> s</w:t>
      </w:r>
      <w:r w:rsidR="00180F0D" w:rsidRPr="00CC1E95">
        <w:t>lužben</w:t>
      </w:r>
      <w:r w:rsidR="00136CFB">
        <w:t>oj</w:t>
      </w:r>
      <w:r w:rsidR="000B2359">
        <w:t xml:space="preserve"> </w:t>
      </w:r>
      <w:r w:rsidR="00D11127">
        <w:t>i</w:t>
      </w:r>
      <w:r w:rsidR="00136CFB">
        <w:t>nternet stranici Osnovne škole Samobor</w:t>
      </w:r>
      <w:r w:rsidR="00CC1142">
        <w:t>.</w:t>
      </w:r>
    </w:p>
    <w:p w14:paraId="220EA5CF" w14:textId="771B85FC" w:rsidR="0014235E" w:rsidRDefault="0014235E"/>
    <w:p w14:paraId="11B3E38E" w14:textId="124A0F53" w:rsidR="00136CFB" w:rsidRDefault="00136CFB"/>
    <w:p w14:paraId="236EF811" w14:textId="4BC5E168" w:rsidR="0014235E" w:rsidRDefault="0014235E">
      <w:r>
        <w:t>KLASA:</w:t>
      </w:r>
      <w:r w:rsidR="009F41E4">
        <w:t xml:space="preserve"> </w:t>
      </w:r>
    </w:p>
    <w:p w14:paraId="58DADB51" w14:textId="66DD1D9C" w:rsidR="0014235E" w:rsidRDefault="0014235E">
      <w:r>
        <w:t>UR.BROJ:</w:t>
      </w:r>
      <w:r w:rsidR="009F41E4">
        <w:t xml:space="preserve"> </w:t>
      </w:r>
    </w:p>
    <w:p w14:paraId="6B777037" w14:textId="1A7F5965" w:rsidR="00136CFB" w:rsidRDefault="00136CFB"/>
    <w:p w14:paraId="22952E51" w14:textId="501E9CDC" w:rsidR="00136CFB" w:rsidRDefault="00136CFB"/>
    <w:p w14:paraId="4174900B" w14:textId="77777777" w:rsidR="00136CFB" w:rsidRDefault="00136CFB"/>
    <w:p w14:paraId="345456D4" w14:textId="5EE0F4CE" w:rsidR="00136CFB" w:rsidRDefault="00136CFB">
      <w:r>
        <w:t>PREDSJEDNICA ŠO:</w:t>
      </w:r>
      <w:r>
        <w:tab/>
      </w:r>
      <w:r>
        <w:tab/>
      </w:r>
      <w:r>
        <w:tab/>
      </w:r>
      <w:r>
        <w:tab/>
      </w:r>
      <w:r>
        <w:tab/>
      </w:r>
      <w:r>
        <w:tab/>
        <w:t>RAVNATELJ:</w:t>
      </w:r>
    </w:p>
    <w:p w14:paraId="771C661D" w14:textId="2FC2294B" w:rsidR="00136CFB" w:rsidRDefault="00136CFB">
      <w:r>
        <w:t>Maja Karlo</w:t>
      </w:r>
      <w:r>
        <w:tab/>
      </w:r>
      <w:r>
        <w:tab/>
      </w:r>
      <w:r>
        <w:tab/>
      </w:r>
      <w:r>
        <w:tab/>
      </w:r>
      <w:r>
        <w:tab/>
      </w:r>
      <w:r>
        <w:tab/>
      </w:r>
      <w:r>
        <w:tab/>
      </w:r>
      <w:r>
        <w:tab/>
      </w:r>
      <w:r w:rsidR="00446E21">
        <w:t>Igor Turček</w:t>
      </w:r>
    </w:p>
    <w:sectPr w:rsidR="00136CFB" w:rsidSect="00442485">
      <w:footerReference w:type="default" r:id="rId7"/>
      <w:pgSz w:w="11906" w:h="16838"/>
      <w:pgMar w:top="1418" w:right="1247" w:bottom="1418"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62A9B" w14:textId="77777777" w:rsidR="007F2B0F" w:rsidRDefault="007F2B0F" w:rsidP="00974CC7">
      <w:r>
        <w:separator/>
      </w:r>
    </w:p>
  </w:endnote>
  <w:endnote w:type="continuationSeparator" w:id="0">
    <w:p w14:paraId="395B8A96" w14:textId="77777777" w:rsidR="007F2B0F" w:rsidRDefault="007F2B0F" w:rsidP="00974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nion 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110294"/>
      <w:docPartObj>
        <w:docPartGallery w:val="Page Numbers (Bottom of Page)"/>
        <w:docPartUnique/>
      </w:docPartObj>
    </w:sdtPr>
    <w:sdtEndPr>
      <w:rPr>
        <w:noProof/>
      </w:rPr>
    </w:sdtEndPr>
    <w:sdtContent>
      <w:p w14:paraId="17772236" w14:textId="77777777" w:rsidR="00ED6AD1" w:rsidRDefault="00ED6AD1">
        <w:pPr>
          <w:pStyle w:val="Footer"/>
          <w:jc w:val="right"/>
        </w:pPr>
      </w:p>
      <w:p w14:paraId="2BDA70A1" w14:textId="02CC2C76" w:rsidR="00ED6AD1" w:rsidRDefault="00ED6AD1" w:rsidP="00974CC7">
        <w:pPr>
          <w:pStyle w:val="Footer"/>
          <w:jc w:val="center"/>
        </w:pPr>
        <w:r>
          <w:fldChar w:fldCharType="begin"/>
        </w:r>
        <w:r>
          <w:instrText xml:space="preserve"> PAGE   \* MERGEFORMAT </w:instrText>
        </w:r>
        <w:r>
          <w:fldChar w:fldCharType="separate"/>
        </w:r>
        <w:r w:rsidR="00442485">
          <w:rPr>
            <w:noProof/>
          </w:rPr>
          <w:t>8</w:t>
        </w:r>
        <w:r>
          <w:rPr>
            <w:noProof/>
          </w:rPr>
          <w:fldChar w:fldCharType="end"/>
        </w:r>
      </w:p>
    </w:sdtContent>
  </w:sdt>
  <w:p w14:paraId="3B34F3E0" w14:textId="77777777" w:rsidR="00ED6AD1" w:rsidRDefault="00ED6A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ED7D0" w14:textId="77777777" w:rsidR="007F2B0F" w:rsidRDefault="007F2B0F" w:rsidP="00974CC7">
      <w:r>
        <w:separator/>
      </w:r>
    </w:p>
  </w:footnote>
  <w:footnote w:type="continuationSeparator" w:id="0">
    <w:p w14:paraId="115566BA" w14:textId="77777777" w:rsidR="007F2B0F" w:rsidRDefault="007F2B0F" w:rsidP="00974C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F67B1"/>
    <w:multiLevelType w:val="hybridMultilevel"/>
    <w:tmpl w:val="9F122312"/>
    <w:lvl w:ilvl="0" w:tplc="399472EC">
      <w:start w:val="1"/>
      <w:numFmt w:val="bullet"/>
      <w:lvlText w:val="₋"/>
      <w:lvlJc w:val="left"/>
      <w:pPr>
        <w:ind w:left="360" w:hanging="360"/>
      </w:pPr>
      <w:rPr>
        <w:rFonts w:ascii="Times New Roman" w:hAnsi="Times New Roman" w:cs="Times New Roman" w:hint="default"/>
      </w:rPr>
    </w:lvl>
    <w:lvl w:ilvl="1" w:tplc="041A0003">
      <w:start w:val="1"/>
      <w:numFmt w:val="bullet"/>
      <w:lvlText w:val="o"/>
      <w:lvlJc w:val="left"/>
      <w:pPr>
        <w:ind w:left="-261" w:hanging="360"/>
      </w:pPr>
      <w:rPr>
        <w:rFonts w:ascii="Courier New" w:hAnsi="Courier New" w:cs="Courier New" w:hint="default"/>
      </w:rPr>
    </w:lvl>
    <w:lvl w:ilvl="2" w:tplc="041A0005" w:tentative="1">
      <w:start w:val="1"/>
      <w:numFmt w:val="bullet"/>
      <w:lvlText w:val=""/>
      <w:lvlJc w:val="left"/>
      <w:pPr>
        <w:ind w:left="459" w:hanging="360"/>
      </w:pPr>
      <w:rPr>
        <w:rFonts w:ascii="Wingdings" w:hAnsi="Wingdings" w:hint="default"/>
      </w:rPr>
    </w:lvl>
    <w:lvl w:ilvl="3" w:tplc="041A0001" w:tentative="1">
      <w:start w:val="1"/>
      <w:numFmt w:val="bullet"/>
      <w:lvlText w:val=""/>
      <w:lvlJc w:val="left"/>
      <w:pPr>
        <w:ind w:left="1179" w:hanging="360"/>
      </w:pPr>
      <w:rPr>
        <w:rFonts w:ascii="Symbol" w:hAnsi="Symbol" w:hint="default"/>
      </w:rPr>
    </w:lvl>
    <w:lvl w:ilvl="4" w:tplc="041A0003" w:tentative="1">
      <w:start w:val="1"/>
      <w:numFmt w:val="bullet"/>
      <w:lvlText w:val="o"/>
      <w:lvlJc w:val="left"/>
      <w:pPr>
        <w:ind w:left="1899" w:hanging="360"/>
      </w:pPr>
      <w:rPr>
        <w:rFonts w:ascii="Courier New" w:hAnsi="Courier New" w:cs="Courier New" w:hint="default"/>
      </w:rPr>
    </w:lvl>
    <w:lvl w:ilvl="5" w:tplc="041A0005" w:tentative="1">
      <w:start w:val="1"/>
      <w:numFmt w:val="bullet"/>
      <w:lvlText w:val=""/>
      <w:lvlJc w:val="left"/>
      <w:pPr>
        <w:ind w:left="2619" w:hanging="360"/>
      </w:pPr>
      <w:rPr>
        <w:rFonts w:ascii="Wingdings" w:hAnsi="Wingdings" w:hint="default"/>
      </w:rPr>
    </w:lvl>
    <w:lvl w:ilvl="6" w:tplc="041A0001" w:tentative="1">
      <w:start w:val="1"/>
      <w:numFmt w:val="bullet"/>
      <w:lvlText w:val=""/>
      <w:lvlJc w:val="left"/>
      <w:pPr>
        <w:ind w:left="3339" w:hanging="360"/>
      </w:pPr>
      <w:rPr>
        <w:rFonts w:ascii="Symbol" w:hAnsi="Symbol" w:hint="default"/>
      </w:rPr>
    </w:lvl>
    <w:lvl w:ilvl="7" w:tplc="041A0003" w:tentative="1">
      <w:start w:val="1"/>
      <w:numFmt w:val="bullet"/>
      <w:lvlText w:val="o"/>
      <w:lvlJc w:val="left"/>
      <w:pPr>
        <w:ind w:left="4059" w:hanging="360"/>
      </w:pPr>
      <w:rPr>
        <w:rFonts w:ascii="Courier New" w:hAnsi="Courier New" w:cs="Courier New" w:hint="default"/>
      </w:rPr>
    </w:lvl>
    <w:lvl w:ilvl="8" w:tplc="041A0005" w:tentative="1">
      <w:start w:val="1"/>
      <w:numFmt w:val="bullet"/>
      <w:lvlText w:val=""/>
      <w:lvlJc w:val="left"/>
      <w:pPr>
        <w:ind w:left="4779" w:hanging="360"/>
      </w:pPr>
      <w:rPr>
        <w:rFonts w:ascii="Wingdings" w:hAnsi="Wingdings" w:hint="default"/>
      </w:rPr>
    </w:lvl>
  </w:abstractNum>
  <w:abstractNum w:abstractNumId="1" w15:restartNumberingAfterBreak="0">
    <w:nsid w:val="0C4975F9"/>
    <w:multiLevelType w:val="hybridMultilevel"/>
    <w:tmpl w:val="2C763694"/>
    <w:lvl w:ilvl="0" w:tplc="03AACF2A">
      <w:start w:val="1"/>
      <w:numFmt w:val="decimal"/>
      <w:pStyle w:val="ispodvelikognaslovajosipa"/>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41332C"/>
    <w:multiLevelType w:val="hybridMultilevel"/>
    <w:tmpl w:val="C2B8B92C"/>
    <w:lvl w:ilvl="0" w:tplc="9ABE17AA">
      <w:start w:val="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BEA212D"/>
    <w:multiLevelType w:val="multilevel"/>
    <w:tmpl w:val="CD16794C"/>
    <w:lvl w:ilvl="0">
      <w:start w:val="1"/>
      <w:numFmt w:val="decimal"/>
      <w:pStyle w:val="velikinaslov-josipa"/>
      <w:lvlText w:val="%1."/>
      <w:lvlJc w:val="left"/>
      <w:pPr>
        <w:ind w:left="720" w:hanging="360"/>
      </w:pPr>
      <w:rPr>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C1754D8"/>
    <w:multiLevelType w:val="hybridMultilevel"/>
    <w:tmpl w:val="4882FE12"/>
    <w:lvl w:ilvl="0" w:tplc="9ABE17AA">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99788E"/>
    <w:multiLevelType w:val="hybridMultilevel"/>
    <w:tmpl w:val="4AD651B6"/>
    <w:lvl w:ilvl="0" w:tplc="961C3882">
      <w:start w:val="1"/>
      <w:numFmt w:val="decimal"/>
      <w:pStyle w:val="programskaklaspodnasljosipa"/>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6" w15:restartNumberingAfterBreak="0">
    <w:nsid w:val="29EB5CB3"/>
    <w:multiLevelType w:val="multilevel"/>
    <w:tmpl w:val="19B4565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9A86C17"/>
    <w:multiLevelType w:val="hybridMultilevel"/>
    <w:tmpl w:val="2A72C136"/>
    <w:lvl w:ilvl="0" w:tplc="7B5E3784">
      <w:start w:val="1"/>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4D155AA2"/>
    <w:multiLevelType w:val="hybridMultilevel"/>
    <w:tmpl w:val="9034957C"/>
    <w:lvl w:ilvl="0" w:tplc="9ABE17AA">
      <w:start w:val="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7298077A"/>
    <w:multiLevelType w:val="multilevel"/>
    <w:tmpl w:val="9704149A"/>
    <w:lvl w:ilvl="0">
      <w:start w:val="3"/>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1"/>
  </w:num>
  <w:num w:numId="3">
    <w:abstractNumId w:val="3"/>
  </w:num>
  <w:num w:numId="4">
    <w:abstractNumId w:val="0"/>
  </w:num>
  <w:num w:numId="5">
    <w:abstractNumId w:val="4"/>
  </w:num>
  <w:num w:numId="6">
    <w:abstractNumId w:val="9"/>
  </w:num>
  <w:num w:numId="7">
    <w:abstractNumId w:val="8"/>
  </w:num>
  <w:num w:numId="8">
    <w:abstractNumId w:val="2"/>
  </w:num>
  <w:num w:numId="9">
    <w:abstractNumId w:val="7"/>
  </w:num>
  <w:num w:numId="1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B6A"/>
    <w:rsid w:val="00007A16"/>
    <w:rsid w:val="00013E2B"/>
    <w:rsid w:val="0002374F"/>
    <w:rsid w:val="00032D3E"/>
    <w:rsid w:val="00082578"/>
    <w:rsid w:val="0008562E"/>
    <w:rsid w:val="000A76B2"/>
    <w:rsid w:val="000B1B4C"/>
    <w:rsid w:val="000B2359"/>
    <w:rsid w:val="000B7991"/>
    <w:rsid w:val="000C75E2"/>
    <w:rsid w:val="000E480A"/>
    <w:rsid w:val="000E5E56"/>
    <w:rsid w:val="000F7855"/>
    <w:rsid w:val="00102E56"/>
    <w:rsid w:val="00102E70"/>
    <w:rsid w:val="0010450E"/>
    <w:rsid w:val="001047DA"/>
    <w:rsid w:val="00136CFB"/>
    <w:rsid w:val="0014235E"/>
    <w:rsid w:val="001573CA"/>
    <w:rsid w:val="00180F0D"/>
    <w:rsid w:val="001C21BF"/>
    <w:rsid w:val="001C2438"/>
    <w:rsid w:val="001E2341"/>
    <w:rsid w:val="001F63FD"/>
    <w:rsid w:val="00205440"/>
    <w:rsid w:val="002054B9"/>
    <w:rsid w:val="00222B73"/>
    <w:rsid w:val="00226B89"/>
    <w:rsid w:val="00234598"/>
    <w:rsid w:val="00242D71"/>
    <w:rsid w:val="0025409B"/>
    <w:rsid w:val="0026071D"/>
    <w:rsid w:val="00282189"/>
    <w:rsid w:val="00291382"/>
    <w:rsid w:val="002A4DF9"/>
    <w:rsid w:val="002B4BD3"/>
    <w:rsid w:val="002E4ACA"/>
    <w:rsid w:val="002E6B6A"/>
    <w:rsid w:val="00305C1C"/>
    <w:rsid w:val="00337760"/>
    <w:rsid w:val="00384C85"/>
    <w:rsid w:val="00386C26"/>
    <w:rsid w:val="00390C01"/>
    <w:rsid w:val="003B1CA5"/>
    <w:rsid w:val="003B467E"/>
    <w:rsid w:val="003C53C5"/>
    <w:rsid w:val="003C6717"/>
    <w:rsid w:val="003E0427"/>
    <w:rsid w:val="003E5754"/>
    <w:rsid w:val="00400A44"/>
    <w:rsid w:val="00411DE1"/>
    <w:rsid w:val="00414673"/>
    <w:rsid w:val="00433C07"/>
    <w:rsid w:val="00442485"/>
    <w:rsid w:val="00442E93"/>
    <w:rsid w:val="00444124"/>
    <w:rsid w:val="00446E21"/>
    <w:rsid w:val="004676B9"/>
    <w:rsid w:val="004819CA"/>
    <w:rsid w:val="00493190"/>
    <w:rsid w:val="00495744"/>
    <w:rsid w:val="004A6B11"/>
    <w:rsid w:val="004A7129"/>
    <w:rsid w:val="004B1C3D"/>
    <w:rsid w:val="004B2168"/>
    <w:rsid w:val="004B53C6"/>
    <w:rsid w:val="004C3AF1"/>
    <w:rsid w:val="004C5A9C"/>
    <w:rsid w:val="00502216"/>
    <w:rsid w:val="005112E0"/>
    <w:rsid w:val="00516030"/>
    <w:rsid w:val="005218DC"/>
    <w:rsid w:val="005506BC"/>
    <w:rsid w:val="00553B69"/>
    <w:rsid w:val="00555378"/>
    <w:rsid w:val="00565A5B"/>
    <w:rsid w:val="00594516"/>
    <w:rsid w:val="005A07A8"/>
    <w:rsid w:val="005B0255"/>
    <w:rsid w:val="005B657F"/>
    <w:rsid w:val="005D0859"/>
    <w:rsid w:val="005D4986"/>
    <w:rsid w:val="00605DED"/>
    <w:rsid w:val="00612CBF"/>
    <w:rsid w:val="0063787E"/>
    <w:rsid w:val="00665EC9"/>
    <w:rsid w:val="006660F6"/>
    <w:rsid w:val="00682CC8"/>
    <w:rsid w:val="0069053C"/>
    <w:rsid w:val="006A426A"/>
    <w:rsid w:val="006B37E6"/>
    <w:rsid w:val="006C26B0"/>
    <w:rsid w:val="006C3644"/>
    <w:rsid w:val="006D2F7A"/>
    <w:rsid w:val="006F0979"/>
    <w:rsid w:val="006F0B51"/>
    <w:rsid w:val="00725E68"/>
    <w:rsid w:val="00735374"/>
    <w:rsid w:val="0075654D"/>
    <w:rsid w:val="007572FD"/>
    <w:rsid w:val="0076236B"/>
    <w:rsid w:val="00773BB1"/>
    <w:rsid w:val="0079262C"/>
    <w:rsid w:val="007C3B6B"/>
    <w:rsid w:val="007C75B2"/>
    <w:rsid w:val="007D45AA"/>
    <w:rsid w:val="007F2B0F"/>
    <w:rsid w:val="008073E1"/>
    <w:rsid w:val="0084732D"/>
    <w:rsid w:val="00862AD6"/>
    <w:rsid w:val="00865AF0"/>
    <w:rsid w:val="00873B50"/>
    <w:rsid w:val="00874C03"/>
    <w:rsid w:val="00894810"/>
    <w:rsid w:val="00894AED"/>
    <w:rsid w:val="008E7B56"/>
    <w:rsid w:val="008F4DCC"/>
    <w:rsid w:val="009105C7"/>
    <w:rsid w:val="00926559"/>
    <w:rsid w:val="00931708"/>
    <w:rsid w:val="00932DAF"/>
    <w:rsid w:val="0094550F"/>
    <w:rsid w:val="0097065F"/>
    <w:rsid w:val="00972783"/>
    <w:rsid w:val="00974CC7"/>
    <w:rsid w:val="00975860"/>
    <w:rsid w:val="00982482"/>
    <w:rsid w:val="0098603A"/>
    <w:rsid w:val="00996BAE"/>
    <w:rsid w:val="009A17ED"/>
    <w:rsid w:val="009B4915"/>
    <w:rsid w:val="009C680C"/>
    <w:rsid w:val="009C6A0A"/>
    <w:rsid w:val="009C7DC7"/>
    <w:rsid w:val="009D114A"/>
    <w:rsid w:val="009D1F03"/>
    <w:rsid w:val="009E63D5"/>
    <w:rsid w:val="009E7262"/>
    <w:rsid w:val="009F41E4"/>
    <w:rsid w:val="00A14F11"/>
    <w:rsid w:val="00A240F8"/>
    <w:rsid w:val="00A40D23"/>
    <w:rsid w:val="00A7317E"/>
    <w:rsid w:val="00A766CD"/>
    <w:rsid w:val="00A85165"/>
    <w:rsid w:val="00AB23AC"/>
    <w:rsid w:val="00AC2C00"/>
    <w:rsid w:val="00AD3997"/>
    <w:rsid w:val="00AF01B3"/>
    <w:rsid w:val="00AF5A62"/>
    <w:rsid w:val="00B138D1"/>
    <w:rsid w:val="00B32710"/>
    <w:rsid w:val="00B53ECA"/>
    <w:rsid w:val="00B8782B"/>
    <w:rsid w:val="00BA5435"/>
    <w:rsid w:val="00BB6EE7"/>
    <w:rsid w:val="00BB7B4D"/>
    <w:rsid w:val="00BC34D5"/>
    <w:rsid w:val="00C10A2E"/>
    <w:rsid w:val="00C56514"/>
    <w:rsid w:val="00C57556"/>
    <w:rsid w:val="00C7208B"/>
    <w:rsid w:val="00C77E07"/>
    <w:rsid w:val="00C80ABB"/>
    <w:rsid w:val="00C91371"/>
    <w:rsid w:val="00CA6A33"/>
    <w:rsid w:val="00CA709B"/>
    <w:rsid w:val="00CB42B0"/>
    <w:rsid w:val="00CC1142"/>
    <w:rsid w:val="00CD16C4"/>
    <w:rsid w:val="00CD2C4F"/>
    <w:rsid w:val="00CF4B5C"/>
    <w:rsid w:val="00CF67E3"/>
    <w:rsid w:val="00D0561F"/>
    <w:rsid w:val="00D0728B"/>
    <w:rsid w:val="00D11127"/>
    <w:rsid w:val="00D15F97"/>
    <w:rsid w:val="00D21ED5"/>
    <w:rsid w:val="00D448AC"/>
    <w:rsid w:val="00D665F3"/>
    <w:rsid w:val="00D717B6"/>
    <w:rsid w:val="00D7266F"/>
    <w:rsid w:val="00D771B9"/>
    <w:rsid w:val="00DA723B"/>
    <w:rsid w:val="00DB4A75"/>
    <w:rsid w:val="00DD00D5"/>
    <w:rsid w:val="00DE6312"/>
    <w:rsid w:val="00DF2368"/>
    <w:rsid w:val="00DF698C"/>
    <w:rsid w:val="00E07C26"/>
    <w:rsid w:val="00E37DE5"/>
    <w:rsid w:val="00E71F54"/>
    <w:rsid w:val="00E86A37"/>
    <w:rsid w:val="00EB4E66"/>
    <w:rsid w:val="00ED06CC"/>
    <w:rsid w:val="00ED6AD1"/>
    <w:rsid w:val="00EE3903"/>
    <w:rsid w:val="00F11D6F"/>
    <w:rsid w:val="00F11FD3"/>
    <w:rsid w:val="00F22F1A"/>
    <w:rsid w:val="00F32DD6"/>
    <w:rsid w:val="00F409E7"/>
    <w:rsid w:val="00F504EE"/>
    <w:rsid w:val="00F507C7"/>
    <w:rsid w:val="00F63D5D"/>
    <w:rsid w:val="00F643F6"/>
    <w:rsid w:val="00F65D58"/>
    <w:rsid w:val="00F665C8"/>
    <w:rsid w:val="00F67AC3"/>
    <w:rsid w:val="00F71195"/>
    <w:rsid w:val="00F74797"/>
    <w:rsid w:val="00F76BEF"/>
    <w:rsid w:val="00F91980"/>
    <w:rsid w:val="00F9674B"/>
    <w:rsid w:val="00FC0167"/>
    <w:rsid w:val="00FD428D"/>
    <w:rsid w:val="00FD53E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001C5"/>
  <w15:chartTrackingRefBased/>
  <w15:docId w15:val="{EAF22FD9-CA22-42AF-8E26-2FFB773FC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6B6A"/>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uiPriority w:val="9"/>
    <w:qFormat/>
    <w:rsid w:val="002E6B6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qFormat/>
    <w:rsid w:val="002E6B6A"/>
    <w:pPr>
      <w:keepNext/>
      <w:ind w:firstLine="709"/>
      <w:outlineLvl w:val="1"/>
    </w:pPr>
    <w:rPr>
      <w:b/>
      <w:bCs/>
      <w:sz w:val="20"/>
    </w:rPr>
  </w:style>
  <w:style w:type="paragraph" w:styleId="Heading3">
    <w:name w:val="heading 3"/>
    <w:basedOn w:val="Normal"/>
    <w:next w:val="Normal"/>
    <w:link w:val="Heading3Char"/>
    <w:uiPriority w:val="9"/>
    <w:unhideWhenUsed/>
    <w:qFormat/>
    <w:rsid w:val="002E6B6A"/>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2E6B6A"/>
    <w:pPr>
      <w:keepNext/>
      <w:spacing w:before="120"/>
      <w:outlineLvl w:val="3"/>
    </w:pPr>
    <w:rPr>
      <w:rFonts w:ascii="Trebuchet MS" w:hAnsi="Trebuchet MS"/>
      <w:b/>
      <w:bCs/>
      <w:sz w:val="20"/>
      <w:szCs w:val="20"/>
    </w:rPr>
  </w:style>
  <w:style w:type="paragraph" w:styleId="Heading5">
    <w:name w:val="heading 5"/>
    <w:basedOn w:val="Normal"/>
    <w:next w:val="Normal"/>
    <w:link w:val="Heading5Char"/>
    <w:uiPriority w:val="9"/>
    <w:qFormat/>
    <w:rsid w:val="002E6B6A"/>
    <w:pPr>
      <w:keepNext/>
      <w:spacing w:before="120"/>
      <w:outlineLvl w:val="4"/>
    </w:pPr>
    <w:rPr>
      <w:rFonts w:ascii="Trebuchet MS" w:hAnsi="Trebuchet MS"/>
      <w:b/>
      <w:bCs/>
      <w:sz w:val="28"/>
      <w:szCs w:val="20"/>
    </w:rPr>
  </w:style>
  <w:style w:type="paragraph" w:styleId="Heading6">
    <w:name w:val="heading 6"/>
    <w:basedOn w:val="Normal"/>
    <w:next w:val="Normal"/>
    <w:link w:val="Heading6Char"/>
    <w:uiPriority w:val="9"/>
    <w:qFormat/>
    <w:rsid w:val="002E6B6A"/>
    <w:pPr>
      <w:keepNext/>
      <w:spacing w:before="120"/>
      <w:ind w:firstLine="720"/>
      <w:outlineLvl w:val="5"/>
    </w:pPr>
    <w:rPr>
      <w:rFonts w:ascii="Trebuchet MS" w:hAnsi="Trebuchet MS"/>
      <w:sz w:val="20"/>
      <w:szCs w:val="20"/>
    </w:rPr>
  </w:style>
  <w:style w:type="paragraph" w:styleId="Heading7">
    <w:name w:val="heading 7"/>
    <w:basedOn w:val="Normal"/>
    <w:next w:val="Normal"/>
    <w:link w:val="Heading7Char"/>
    <w:qFormat/>
    <w:rsid w:val="002E6B6A"/>
    <w:pPr>
      <w:keepNext/>
      <w:outlineLvl w:val="6"/>
    </w:pPr>
    <w:rPr>
      <w:rFonts w:ascii="Trebuchet MS" w:hAnsi="Trebuchet MS"/>
      <w:b/>
      <w:bCs/>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B6A"/>
    <w:rPr>
      <w:rFonts w:asciiTheme="majorHAnsi" w:eastAsiaTheme="majorEastAsia" w:hAnsiTheme="majorHAnsi" w:cstheme="majorBidi"/>
      <w:b/>
      <w:bCs/>
      <w:color w:val="2E74B5" w:themeColor="accent1" w:themeShade="BF"/>
      <w:sz w:val="28"/>
      <w:szCs w:val="28"/>
      <w:lang w:eastAsia="hr-HR"/>
    </w:rPr>
  </w:style>
  <w:style w:type="character" w:customStyle="1" w:styleId="Heading2Char">
    <w:name w:val="Heading 2 Char"/>
    <w:basedOn w:val="DefaultParagraphFont"/>
    <w:link w:val="Heading2"/>
    <w:uiPriority w:val="9"/>
    <w:rsid w:val="002E6B6A"/>
    <w:rPr>
      <w:rFonts w:ascii="Times New Roman" w:eastAsia="Times New Roman" w:hAnsi="Times New Roman" w:cs="Times New Roman"/>
      <w:b/>
      <w:bCs/>
      <w:sz w:val="20"/>
      <w:szCs w:val="24"/>
      <w:lang w:eastAsia="hr-HR"/>
    </w:rPr>
  </w:style>
  <w:style w:type="character" w:customStyle="1" w:styleId="Heading3Char">
    <w:name w:val="Heading 3 Char"/>
    <w:basedOn w:val="DefaultParagraphFont"/>
    <w:link w:val="Heading3"/>
    <w:uiPriority w:val="9"/>
    <w:rsid w:val="002E6B6A"/>
    <w:rPr>
      <w:rFonts w:ascii="Cambria" w:eastAsia="Times New Roman" w:hAnsi="Cambria" w:cs="Times New Roman"/>
      <w:b/>
      <w:bCs/>
      <w:sz w:val="26"/>
      <w:szCs w:val="26"/>
      <w:lang w:eastAsia="hr-HR"/>
    </w:rPr>
  </w:style>
  <w:style w:type="character" w:customStyle="1" w:styleId="Heading4Char">
    <w:name w:val="Heading 4 Char"/>
    <w:basedOn w:val="DefaultParagraphFont"/>
    <w:link w:val="Heading4"/>
    <w:uiPriority w:val="9"/>
    <w:rsid w:val="002E6B6A"/>
    <w:rPr>
      <w:rFonts w:ascii="Trebuchet MS" w:eastAsia="Times New Roman" w:hAnsi="Trebuchet MS" w:cs="Times New Roman"/>
      <w:b/>
      <w:bCs/>
      <w:sz w:val="20"/>
      <w:szCs w:val="20"/>
      <w:lang w:eastAsia="hr-HR"/>
    </w:rPr>
  </w:style>
  <w:style w:type="character" w:customStyle="1" w:styleId="Heading5Char">
    <w:name w:val="Heading 5 Char"/>
    <w:basedOn w:val="DefaultParagraphFont"/>
    <w:link w:val="Heading5"/>
    <w:uiPriority w:val="9"/>
    <w:rsid w:val="002E6B6A"/>
    <w:rPr>
      <w:rFonts w:ascii="Trebuchet MS" w:eastAsia="Times New Roman" w:hAnsi="Trebuchet MS" w:cs="Times New Roman"/>
      <w:b/>
      <w:bCs/>
      <w:sz w:val="28"/>
      <w:szCs w:val="20"/>
      <w:lang w:eastAsia="hr-HR"/>
    </w:rPr>
  </w:style>
  <w:style w:type="character" w:customStyle="1" w:styleId="Heading6Char">
    <w:name w:val="Heading 6 Char"/>
    <w:basedOn w:val="DefaultParagraphFont"/>
    <w:link w:val="Heading6"/>
    <w:uiPriority w:val="9"/>
    <w:rsid w:val="002E6B6A"/>
    <w:rPr>
      <w:rFonts w:ascii="Trebuchet MS" w:eastAsia="Times New Roman" w:hAnsi="Trebuchet MS" w:cs="Times New Roman"/>
      <w:sz w:val="20"/>
      <w:szCs w:val="20"/>
      <w:lang w:eastAsia="hr-HR"/>
    </w:rPr>
  </w:style>
  <w:style w:type="character" w:customStyle="1" w:styleId="Heading7Char">
    <w:name w:val="Heading 7 Char"/>
    <w:basedOn w:val="DefaultParagraphFont"/>
    <w:link w:val="Heading7"/>
    <w:rsid w:val="002E6B6A"/>
    <w:rPr>
      <w:rFonts w:ascii="Trebuchet MS" w:eastAsia="Times New Roman" w:hAnsi="Trebuchet MS" w:cs="Times New Roman"/>
      <w:b/>
      <w:bCs/>
      <w:sz w:val="20"/>
      <w:szCs w:val="24"/>
      <w:lang w:eastAsia="hr-HR"/>
    </w:rPr>
  </w:style>
  <w:style w:type="paragraph" w:customStyle="1" w:styleId="programskaklaspodnasljosipa">
    <w:name w:val="programska klas.podnasl.josipa"/>
    <w:basedOn w:val="Normal"/>
    <w:qFormat/>
    <w:rsid w:val="002E6B6A"/>
    <w:pPr>
      <w:keepNext/>
      <w:numPr>
        <w:numId w:val="1"/>
      </w:numPr>
      <w:outlineLvl w:val="1"/>
    </w:pPr>
    <w:rPr>
      <w:b/>
      <w:bCs/>
    </w:rPr>
  </w:style>
  <w:style w:type="paragraph" w:customStyle="1" w:styleId="ispodvelikognaslovajosipa">
    <w:name w:val="ispod velikog naslova josipa"/>
    <w:basedOn w:val="Heading1"/>
    <w:qFormat/>
    <w:rsid w:val="002E6B6A"/>
    <w:pPr>
      <w:keepLines w:val="0"/>
      <w:numPr>
        <w:numId w:val="2"/>
      </w:numPr>
      <w:spacing w:before="240"/>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2E6B6A"/>
    <w:rPr>
      <w:sz w:val="16"/>
      <w:szCs w:val="16"/>
    </w:rPr>
  </w:style>
  <w:style w:type="paragraph" w:styleId="CommentText">
    <w:name w:val="annotation text"/>
    <w:basedOn w:val="Normal"/>
    <w:link w:val="CommentTextChar"/>
    <w:uiPriority w:val="99"/>
    <w:semiHidden/>
    <w:unhideWhenUsed/>
    <w:rsid w:val="002E6B6A"/>
    <w:rPr>
      <w:sz w:val="20"/>
      <w:szCs w:val="20"/>
    </w:rPr>
  </w:style>
  <w:style w:type="character" w:customStyle="1" w:styleId="CommentTextChar">
    <w:name w:val="Comment Text Char"/>
    <w:basedOn w:val="DefaultParagraphFont"/>
    <w:link w:val="CommentText"/>
    <w:uiPriority w:val="99"/>
    <w:semiHidden/>
    <w:rsid w:val="002E6B6A"/>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2E6B6A"/>
    <w:rPr>
      <w:b/>
      <w:bCs/>
    </w:rPr>
  </w:style>
  <w:style w:type="character" w:customStyle="1" w:styleId="CommentSubjectChar">
    <w:name w:val="Comment Subject Char"/>
    <w:basedOn w:val="CommentTextChar"/>
    <w:link w:val="CommentSubject"/>
    <w:uiPriority w:val="99"/>
    <w:semiHidden/>
    <w:rsid w:val="002E6B6A"/>
    <w:rPr>
      <w:rFonts w:ascii="Times New Roman" w:eastAsia="Times New Roman" w:hAnsi="Times New Roman" w:cs="Times New Roman"/>
      <w:b/>
      <w:bCs/>
      <w:sz w:val="20"/>
      <w:szCs w:val="20"/>
      <w:lang w:eastAsia="hr-HR"/>
    </w:rPr>
  </w:style>
  <w:style w:type="paragraph" w:styleId="BalloonText">
    <w:name w:val="Balloon Text"/>
    <w:basedOn w:val="Normal"/>
    <w:link w:val="BalloonTextChar"/>
    <w:uiPriority w:val="99"/>
    <w:semiHidden/>
    <w:unhideWhenUsed/>
    <w:rsid w:val="002E6B6A"/>
    <w:rPr>
      <w:rFonts w:ascii="Tahoma" w:hAnsi="Tahoma" w:cs="Tahoma"/>
      <w:sz w:val="16"/>
      <w:szCs w:val="16"/>
    </w:rPr>
  </w:style>
  <w:style w:type="character" w:customStyle="1" w:styleId="BalloonTextChar">
    <w:name w:val="Balloon Text Char"/>
    <w:basedOn w:val="DefaultParagraphFont"/>
    <w:link w:val="BalloonText"/>
    <w:uiPriority w:val="99"/>
    <w:semiHidden/>
    <w:rsid w:val="002E6B6A"/>
    <w:rPr>
      <w:rFonts w:ascii="Tahoma" w:eastAsia="Times New Roman" w:hAnsi="Tahoma" w:cs="Tahoma"/>
      <w:sz w:val="16"/>
      <w:szCs w:val="16"/>
      <w:lang w:eastAsia="hr-HR"/>
    </w:rPr>
  </w:style>
  <w:style w:type="paragraph" w:styleId="ListParagraph">
    <w:name w:val="List Paragraph"/>
    <w:basedOn w:val="Normal"/>
    <w:link w:val="ListParagraphChar"/>
    <w:uiPriority w:val="34"/>
    <w:qFormat/>
    <w:rsid w:val="002E6B6A"/>
    <w:pPr>
      <w:ind w:left="720"/>
      <w:contextualSpacing/>
    </w:pPr>
  </w:style>
  <w:style w:type="paragraph" w:styleId="BodyTextIndent">
    <w:name w:val="Body Text Indent"/>
    <w:basedOn w:val="Normal"/>
    <w:link w:val="BodyTextIndentChar"/>
    <w:rsid w:val="002E6B6A"/>
    <w:pPr>
      <w:ind w:firstLine="709"/>
    </w:pPr>
    <w:rPr>
      <w:i/>
      <w:sz w:val="20"/>
    </w:rPr>
  </w:style>
  <w:style w:type="character" w:customStyle="1" w:styleId="BodyTextIndentChar">
    <w:name w:val="Body Text Indent Char"/>
    <w:basedOn w:val="DefaultParagraphFont"/>
    <w:link w:val="BodyTextIndent"/>
    <w:rsid w:val="002E6B6A"/>
    <w:rPr>
      <w:rFonts w:ascii="Times New Roman" w:eastAsia="Times New Roman" w:hAnsi="Times New Roman" w:cs="Times New Roman"/>
      <w:i/>
      <w:sz w:val="20"/>
      <w:szCs w:val="24"/>
      <w:lang w:eastAsia="hr-HR"/>
    </w:rPr>
  </w:style>
  <w:style w:type="character" w:styleId="Hyperlink">
    <w:name w:val="Hyperlink"/>
    <w:uiPriority w:val="99"/>
    <w:unhideWhenUsed/>
    <w:rsid w:val="002E6B6A"/>
    <w:rPr>
      <w:strike w:val="0"/>
      <w:dstrike w:val="0"/>
      <w:color w:val="1248C9"/>
      <w:u w:val="none"/>
      <w:effect w:val="none"/>
    </w:rPr>
  </w:style>
  <w:style w:type="paragraph" w:styleId="TOC1">
    <w:name w:val="toc 1"/>
    <w:basedOn w:val="Normal"/>
    <w:next w:val="Normal"/>
    <w:autoRedefine/>
    <w:uiPriority w:val="39"/>
    <w:rsid w:val="002E6B6A"/>
    <w:pPr>
      <w:tabs>
        <w:tab w:val="left" w:pos="0"/>
        <w:tab w:val="right" w:leader="dot" w:pos="9062"/>
      </w:tabs>
      <w:ind w:left="142" w:hanging="284"/>
    </w:pPr>
  </w:style>
  <w:style w:type="paragraph" w:styleId="TOC2">
    <w:name w:val="toc 2"/>
    <w:basedOn w:val="Normal"/>
    <w:next w:val="Normal"/>
    <w:autoRedefine/>
    <w:uiPriority w:val="39"/>
    <w:rsid w:val="002E6B6A"/>
    <w:pPr>
      <w:tabs>
        <w:tab w:val="right" w:leader="dot" w:pos="9062"/>
      </w:tabs>
      <w:ind w:left="709" w:hanging="567"/>
    </w:pPr>
  </w:style>
  <w:style w:type="paragraph" w:customStyle="1" w:styleId="velikinaslov-josipa">
    <w:name w:val="veliki naslov-josipa"/>
    <w:basedOn w:val="Heading1"/>
    <w:qFormat/>
    <w:rsid w:val="002E6B6A"/>
    <w:pPr>
      <w:keepLines w:val="0"/>
      <w:numPr>
        <w:numId w:val="3"/>
      </w:numPr>
      <w:spacing w:before="0"/>
    </w:pPr>
    <w:rPr>
      <w:rFonts w:ascii="Times New Roman" w:eastAsia="Times New Roman" w:hAnsi="Times New Roman" w:cs="Times New Roman"/>
      <w:color w:val="auto"/>
      <w:sz w:val="24"/>
      <w:szCs w:val="24"/>
    </w:rPr>
  </w:style>
  <w:style w:type="paragraph" w:customStyle="1" w:styleId="TEKST-JOSIPAA">
    <w:name w:val="TEKST-JOSIPAA"/>
    <w:basedOn w:val="Normal"/>
    <w:qFormat/>
    <w:rsid w:val="002E6B6A"/>
    <w:pPr>
      <w:spacing w:after="120"/>
      <w:ind w:firstLine="720"/>
      <w:jc w:val="both"/>
    </w:pPr>
  </w:style>
  <w:style w:type="character" w:customStyle="1" w:styleId="apple-converted-space">
    <w:name w:val="apple-converted-space"/>
    <w:basedOn w:val="DefaultParagraphFont"/>
    <w:rsid w:val="002E6B6A"/>
  </w:style>
  <w:style w:type="paragraph" w:styleId="Header">
    <w:name w:val="header"/>
    <w:basedOn w:val="Normal"/>
    <w:link w:val="HeaderChar"/>
    <w:unhideWhenUsed/>
    <w:rsid w:val="002E6B6A"/>
    <w:pPr>
      <w:tabs>
        <w:tab w:val="center" w:pos="4536"/>
        <w:tab w:val="right" w:pos="9072"/>
      </w:tabs>
    </w:pPr>
  </w:style>
  <w:style w:type="character" w:customStyle="1" w:styleId="HeaderChar">
    <w:name w:val="Header Char"/>
    <w:basedOn w:val="DefaultParagraphFont"/>
    <w:link w:val="Header"/>
    <w:rsid w:val="002E6B6A"/>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2E6B6A"/>
    <w:pPr>
      <w:tabs>
        <w:tab w:val="center" w:pos="4536"/>
        <w:tab w:val="right" w:pos="9072"/>
      </w:tabs>
    </w:pPr>
  </w:style>
  <w:style w:type="character" w:customStyle="1" w:styleId="FooterChar">
    <w:name w:val="Footer Char"/>
    <w:basedOn w:val="DefaultParagraphFont"/>
    <w:link w:val="Footer"/>
    <w:uiPriority w:val="99"/>
    <w:rsid w:val="002E6B6A"/>
    <w:rPr>
      <w:rFonts w:ascii="Times New Roman" w:eastAsia="Times New Roman" w:hAnsi="Times New Roman" w:cs="Times New Roman"/>
      <w:sz w:val="24"/>
      <w:szCs w:val="24"/>
      <w:lang w:eastAsia="hr-HR"/>
    </w:rPr>
  </w:style>
  <w:style w:type="paragraph" w:styleId="BodyTextIndent2">
    <w:name w:val="Body Text Indent 2"/>
    <w:aliases w:val="uvlaka 2"/>
    <w:basedOn w:val="Normal"/>
    <w:link w:val="BodyTextIndent2Char"/>
    <w:unhideWhenUsed/>
    <w:rsid w:val="002E6B6A"/>
    <w:pPr>
      <w:spacing w:after="120" w:line="480" w:lineRule="auto"/>
      <w:ind w:left="283"/>
    </w:pPr>
  </w:style>
  <w:style w:type="character" w:customStyle="1" w:styleId="BodyTextIndent2Char">
    <w:name w:val="Body Text Indent 2 Char"/>
    <w:aliases w:val="uvlaka 2 Char"/>
    <w:basedOn w:val="DefaultParagraphFont"/>
    <w:link w:val="BodyTextIndent2"/>
    <w:rsid w:val="002E6B6A"/>
    <w:rPr>
      <w:rFonts w:ascii="Times New Roman" w:eastAsia="Times New Roman" w:hAnsi="Times New Roman" w:cs="Times New Roman"/>
      <w:sz w:val="24"/>
      <w:szCs w:val="24"/>
      <w:lang w:eastAsia="hr-HR"/>
    </w:rPr>
  </w:style>
  <w:style w:type="paragraph" w:styleId="BodyText">
    <w:name w:val="Body Text"/>
    <w:aliases w:val="  uvlaka 2"/>
    <w:basedOn w:val="Normal"/>
    <w:link w:val="BodyTextChar"/>
    <w:uiPriority w:val="99"/>
    <w:rsid w:val="002E6B6A"/>
    <w:rPr>
      <w:rFonts w:ascii="Trebuchet MS" w:hAnsi="Trebuchet MS"/>
      <w:sz w:val="20"/>
      <w:szCs w:val="20"/>
    </w:rPr>
  </w:style>
  <w:style w:type="character" w:customStyle="1" w:styleId="BodyTextChar">
    <w:name w:val="Body Text Char"/>
    <w:aliases w:val="  uvlaka 2 Char"/>
    <w:basedOn w:val="DefaultParagraphFont"/>
    <w:link w:val="BodyText"/>
    <w:uiPriority w:val="99"/>
    <w:rsid w:val="002E6B6A"/>
    <w:rPr>
      <w:rFonts w:ascii="Trebuchet MS" w:eastAsia="Times New Roman" w:hAnsi="Trebuchet MS" w:cs="Times New Roman"/>
      <w:sz w:val="20"/>
      <w:szCs w:val="20"/>
      <w:lang w:eastAsia="hr-HR"/>
    </w:rPr>
  </w:style>
  <w:style w:type="paragraph" w:styleId="BodyText3">
    <w:name w:val="Body Text 3"/>
    <w:basedOn w:val="Normal"/>
    <w:link w:val="BodyText3Char"/>
    <w:uiPriority w:val="99"/>
    <w:unhideWhenUsed/>
    <w:rsid w:val="002E6B6A"/>
    <w:pPr>
      <w:spacing w:after="120"/>
    </w:pPr>
    <w:rPr>
      <w:sz w:val="16"/>
      <w:szCs w:val="16"/>
    </w:rPr>
  </w:style>
  <w:style w:type="character" w:customStyle="1" w:styleId="BodyText3Char">
    <w:name w:val="Body Text 3 Char"/>
    <w:basedOn w:val="DefaultParagraphFont"/>
    <w:link w:val="BodyText3"/>
    <w:uiPriority w:val="99"/>
    <w:rsid w:val="002E6B6A"/>
    <w:rPr>
      <w:rFonts w:ascii="Times New Roman" w:eastAsia="Times New Roman" w:hAnsi="Times New Roman" w:cs="Times New Roman"/>
      <w:sz w:val="16"/>
      <w:szCs w:val="16"/>
      <w:lang w:eastAsia="hr-HR"/>
    </w:rPr>
  </w:style>
  <w:style w:type="character" w:styleId="LineNumber">
    <w:name w:val="line number"/>
    <w:uiPriority w:val="99"/>
    <w:semiHidden/>
    <w:unhideWhenUsed/>
    <w:rsid w:val="002E6B6A"/>
  </w:style>
  <w:style w:type="table" w:styleId="TableGrid">
    <w:name w:val="Table Grid"/>
    <w:basedOn w:val="TableNormal"/>
    <w:rsid w:val="002E6B6A"/>
    <w:pPr>
      <w:spacing w:after="0" w:line="240" w:lineRule="auto"/>
    </w:pPr>
    <w:rPr>
      <w:rFonts w:ascii="Times New Roman" w:eastAsia="Franklin Gothic Book"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E6B6A"/>
  </w:style>
  <w:style w:type="paragraph" w:customStyle="1" w:styleId="naslov">
    <w:name w:val="naslov"/>
    <w:basedOn w:val="Normal"/>
    <w:autoRedefine/>
    <w:rsid w:val="002E6B6A"/>
    <w:pPr>
      <w:jc w:val="center"/>
    </w:pPr>
    <w:rPr>
      <w:rFonts w:ascii="Arial" w:hAnsi="Arial"/>
      <w:b/>
      <w:sz w:val="28"/>
      <w:szCs w:val="20"/>
      <w:lang w:val="en-AU"/>
    </w:rPr>
  </w:style>
  <w:style w:type="paragraph" w:styleId="DocumentMap">
    <w:name w:val="Document Map"/>
    <w:basedOn w:val="Normal"/>
    <w:link w:val="DocumentMapChar"/>
    <w:semiHidden/>
    <w:rsid w:val="002E6B6A"/>
    <w:pPr>
      <w:shd w:val="clear" w:color="auto" w:fill="000080"/>
    </w:pPr>
    <w:rPr>
      <w:rFonts w:ascii="Tahoma" w:hAnsi="Tahoma"/>
      <w:sz w:val="20"/>
      <w:szCs w:val="20"/>
    </w:rPr>
  </w:style>
  <w:style w:type="character" w:customStyle="1" w:styleId="DocumentMapChar">
    <w:name w:val="Document Map Char"/>
    <w:basedOn w:val="DefaultParagraphFont"/>
    <w:link w:val="DocumentMap"/>
    <w:semiHidden/>
    <w:rsid w:val="002E6B6A"/>
    <w:rPr>
      <w:rFonts w:ascii="Tahoma" w:eastAsia="Times New Roman" w:hAnsi="Tahoma" w:cs="Times New Roman"/>
      <w:sz w:val="20"/>
      <w:szCs w:val="20"/>
      <w:shd w:val="clear" w:color="auto" w:fill="000080"/>
      <w:lang w:eastAsia="hr-HR"/>
    </w:rPr>
  </w:style>
  <w:style w:type="paragraph" w:styleId="NormalWeb">
    <w:name w:val="Normal (Web)"/>
    <w:basedOn w:val="Normal"/>
    <w:unhideWhenUsed/>
    <w:rsid w:val="002E6B6A"/>
    <w:pPr>
      <w:spacing w:after="100" w:afterAutospacing="1"/>
    </w:pPr>
    <w:rPr>
      <w:rFonts w:ascii="Arial" w:hAnsi="Arial" w:cs="Arial"/>
      <w:color w:val="333333"/>
    </w:rPr>
  </w:style>
  <w:style w:type="character" w:styleId="Strong">
    <w:name w:val="Strong"/>
    <w:qFormat/>
    <w:rsid w:val="002E6B6A"/>
    <w:rPr>
      <w:b/>
      <w:bCs/>
    </w:rPr>
  </w:style>
  <w:style w:type="paragraph" w:styleId="TOC3">
    <w:name w:val="toc 3"/>
    <w:basedOn w:val="Normal"/>
    <w:next w:val="Normal"/>
    <w:autoRedefine/>
    <w:uiPriority w:val="39"/>
    <w:rsid w:val="002E6B6A"/>
    <w:pPr>
      <w:tabs>
        <w:tab w:val="left" w:pos="1200"/>
        <w:tab w:val="right" w:leader="dot" w:pos="9062"/>
      </w:tabs>
      <w:ind w:left="480"/>
    </w:pPr>
    <w:rPr>
      <w:b/>
      <w:noProof/>
    </w:rPr>
  </w:style>
  <w:style w:type="paragraph" w:styleId="Revision">
    <w:name w:val="Revision"/>
    <w:hidden/>
    <w:uiPriority w:val="99"/>
    <w:semiHidden/>
    <w:rsid w:val="002E6B6A"/>
    <w:pPr>
      <w:spacing w:after="0" w:line="240" w:lineRule="auto"/>
    </w:pPr>
    <w:rPr>
      <w:rFonts w:ascii="Times New Roman" w:eastAsia="Times New Roman" w:hAnsi="Times New Roman" w:cs="Times New Roman"/>
      <w:sz w:val="24"/>
      <w:szCs w:val="24"/>
      <w:lang w:eastAsia="hr-HR"/>
    </w:rPr>
  </w:style>
  <w:style w:type="paragraph" w:styleId="PlainText">
    <w:name w:val="Plain Text"/>
    <w:basedOn w:val="Normal"/>
    <w:link w:val="PlainTextChar"/>
    <w:uiPriority w:val="99"/>
    <w:unhideWhenUsed/>
    <w:rsid w:val="002E6B6A"/>
    <w:rPr>
      <w:rFonts w:ascii="Courier New" w:eastAsia="Calibri" w:hAnsi="Courier New"/>
      <w:sz w:val="20"/>
      <w:szCs w:val="20"/>
    </w:rPr>
  </w:style>
  <w:style w:type="character" w:customStyle="1" w:styleId="PlainTextChar">
    <w:name w:val="Plain Text Char"/>
    <w:basedOn w:val="DefaultParagraphFont"/>
    <w:link w:val="PlainText"/>
    <w:uiPriority w:val="99"/>
    <w:rsid w:val="002E6B6A"/>
    <w:rPr>
      <w:rFonts w:ascii="Courier New" w:eastAsia="Calibri" w:hAnsi="Courier New" w:cs="Times New Roman"/>
      <w:sz w:val="20"/>
      <w:szCs w:val="20"/>
      <w:lang w:eastAsia="hr-HR"/>
    </w:rPr>
  </w:style>
  <w:style w:type="paragraph" w:styleId="TOCHeading">
    <w:name w:val="TOC Heading"/>
    <w:basedOn w:val="Heading1"/>
    <w:next w:val="Normal"/>
    <w:uiPriority w:val="39"/>
    <w:qFormat/>
    <w:rsid w:val="002E6B6A"/>
    <w:pPr>
      <w:keepLines w:val="0"/>
      <w:spacing w:before="240" w:after="60"/>
      <w:outlineLvl w:val="9"/>
    </w:pPr>
    <w:rPr>
      <w:rFonts w:ascii="Cambria" w:eastAsia="Times New Roman" w:hAnsi="Cambria" w:cs="Times New Roman"/>
      <w:color w:val="auto"/>
      <w:kern w:val="32"/>
      <w:sz w:val="32"/>
      <w:szCs w:val="32"/>
    </w:rPr>
  </w:style>
  <w:style w:type="character" w:customStyle="1" w:styleId="Char">
    <w:name w:val="Char"/>
    <w:rsid w:val="002E6B6A"/>
    <w:rPr>
      <w:rFonts w:ascii="Times New Roman" w:eastAsia="Times New Roman" w:hAnsi="Times New Roman" w:cs="Times New Roman"/>
      <w:sz w:val="24"/>
      <w:szCs w:val="24"/>
      <w:lang w:eastAsia="hr-HR"/>
    </w:rPr>
  </w:style>
  <w:style w:type="paragraph" w:customStyle="1" w:styleId="Default">
    <w:name w:val="Default"/>
    <w:rsid w:val="002E6B6A"/>
    <w:pPr>
      <w:autoSpaceDE w:val="0"/>
      <w:autoSpaceDN w:val="0"/>
      <w:adjustRightInd w:val="0"/>
      <w:spacing w:after="0" w:line="240" w:lineRule="auto"/>
    </w:pPr>
    <w:rPr>
      <w:rFonts w:ascii="Tahoma" w:eastAsia="Times New Roman" w:hAnsi="Tahoma" w:cs="Tahoma"/>
      <w:color w:val="000000"/>
      <w:sz w:val="24"/>
      <w:szCs w:val="24"/>
      <w:lang w:eastAsia="hr-HR"/>
    </w:rPr>
  </w:style>
  <w:style w:type="character" w:customStyle="1" w:styleId="Char1">
    <w:name w:val="Char1"/>
    <w:rsid w:val="002E6B6A"/>
    <w:rPr>
      <w:sz w:val="24"/>
      <w:szCs w:val="24"/>
    </w:rPr>
  </w:style>
  <w:style w:type="paragraph" w:styleId="Title">
    <w:name w:val="Title"/>
    <w:basedOn w:val="Normal"/>
    <w:next w:val="Normal"/>
    <w:link w:val="TitleChar"/>
    <w:uiPriority w:val="10"/>
    <w:qFormat/>
    <w:rsid w:val="002E6B6A"/>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TitleChar">
    <w:name w:val="Title Char"/>
    <w:basedOn w:val="DefaultParagraphFont"/>
    <w:link w:val="Title"/>
    <w:uiPriority w:val="10"/>
    <w:rsid w:val="002E6B6A"/>
    <w:rPr>
      <w:rFonts w:ascii="Cambria" w:eastAsia="Times New Roman" w:hAnsi="Cambria" w:cs="Times New Roman"/>
      <w:color w:val="17365D"/>
      <w:spacing w:val="5"/>
      <w:kern w:val="28"/>
      <w:sz w:val="52"/>
      <w:szCs w:val="52"/>
    </w:rPr>
  </w:style>
  <w:style w:type="table" w:customStyle="1" w:styleId="Reetkatablice1">
    <w:name w:val="Rešetka tablice1"/>
    <w:basedOn w:val="TableNormal"/>
    <w:next w:val="TableGrid"/>
    <w:uiPriority w:val="59"/>
    <w:rsid w:val="002E6B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TableNormal"/>
    <w:next w:val="TableGrid"/>
    <w:uiPriority w:val="59"/>
    <w:rsid w:val="002E6B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2E6B6A"/>
    <w:pPr>
      <w:spacing w:after="0" w:line="240" w:lineRule="auto"/>
    </w:pPr>
    <w:rPr>
      <w:rFonts w:ascii="Times New Roman" w:eastAsia="Franklin Gothic Book" w:hAnsi="Times New Roman" w:cs="Times New Roman"/>
      <w:sz w:val="20"/>
      <w:szCs w:val="20"/>
      <w:lang w:eastAsia="hr-HR"/>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MediumShading1-Accent3">
    <w:name w:val="Medium Shading 1 Accent 3"/>
    <w:basedOn w:val="TableNormal"/>
    <w:uiPriority w:val="63"/>
    <w:rsid w:val="002E6B6A"/>
    <w:pPr>
      <w:spacing w:after="0" w:line="240" w:lineRule="auto"/>
    </w:pPr>
    <w:rPr>
      <w:rFonts w:ascii="Times New Roman" w:eastAsia="Franklin Gothic Book" w:hAnsi="Times New Roman" w:cs="Times New Roman"/>
      <w:sz w:val="20"/>
      <w:szCs w:val="20"/>
      <w:lang w:eastAsia="hr-H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Grid3-Accent3">
    <w:name w:val="Medium Grid 3 Accent 3"/>
    <w:basedOn w:val="TableNormal"/>
    <w:uiPriority w:val="69"/>
    <w:rsid w:val="002E6B6A"/>
    <w:pPr>
      <w:spacing w:after="0" w:line="240" w:lineRule="auto"/>
    </w:pPr>
    <w:rPr>
      <w:rFonts w:ascii="Times New Roman" w:eastAsia="Franklin Gothic Book" w:hAnsi="Times New Roman" w:cs="Times New Roman"/>
      <w:sz w:val="20"/>
      <w:szCs w:val="20"/>
      <w:lang w:eastAsia="hr-H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Svijetlipopis-Isticanje31">
    <w:name w:val="Svijetli popis - Isticanje 31"/>
    <w:basedOn w:val="TableNormal"/>
    <w:next w:val="LightList-Accent3"/>
    <w:uiPriority w:val="61"/>
    <w:rsid w:val="002E6B6A"/>
    <w:pPr>
      <w:spacing w:after="0" w:line="240" w:lineRule="auto"/>
    </w:pPr>
    <w:rPr>
      <w:rFonts w:ascii="Times New Roman" w:eastAsia="Franklin Gothic Book" w:hAnsi="Times New Roman" w:cs="Times New Roman"/>
      <w:sz w:val="20"/>
      <w:szCs w:val="20"/>
      <w:lang w:eastAsia="hr-HR"/>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Svijetlipopis-Isticanje32">
    <w:name w:val="Svijetli popis - Isticanje 32"/>
    <w:basedOn w:val="TableNormal"/>
    <w:next w:val="LightList-Accent3"/>
    <w:uiPriority w:val="61"/>
    <w:rsid w:val="002E6B6A"/>
    <w:pPr>
      <w:spacing w:after="0" w:line="240" w:lineRule="auto"/>
    </w:pPr>
    <w:rPr>
      <w:rFonts w:ascii="Times New Roman" w:eastAsia="Franklin Gothic Book" w:hAnsi="Times New Roman" w:cs="Times New Roman"/>
      <w:sz w:val="20"/>
      <w:szCs w:val="20"/>
      <w:lang w:eastAsia="hr-HR"/>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Reetkatablice3">
    <w:name w:val="Rešetka tablice3"/>
    <w:basedOn w:val="TableNormal"/>
    <w:next w:val="TableGrid"/>
    <w:uiPriority w:val="59"/>
    <w:rsid w:val="002E6B6A"/>
    <w:pPr>
      <w:spacing w:after="0" w:line="240" w:lineRule="auto"/>
    </w:pPr>
    <w:rPr>
      <w:rFonts w:ascii="Times New Roman" w:eastAsia="Franklin Gothic Book"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TableNormal"/>
    <w:next w:val="TableGrid"/>
    <w:uiPriority w:val="59"/>
    <w:rsid w:val="002E6B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
    <w:name w:val="Rešetka tablice21"/>
    <w:basedOn w:val="TableNormal"/>
    <w:next w:val="TableGrid"/>
    <w:uiPriority w:val="59"/>
    <w:rsid w:val="002E6B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ijetlipopis-Isticanje311">
    <w:name w:val="Svijetli popis - Isticanje 311"/>
    <w:basedOn w:val="TableNormal"/>
    <w:next w:val="LightList-Accent3"/>
    <w:uiPriority w:val="61"/>
    <w:rsid w:val="002E6B6A"/>
    <w:pPr>
      <w:spacing w:after="0" w:line="240" w:lineRule="auto"/>
    </w:pPr>
    <w:rPr>
      <w:rFonts w:ascii="Times New Roman" w:eastAsia="Franklin Gothic Book" w:hAnsi="Times New Roman" w:cs="Times New Roman"/>
      <w:sz w:val="20"/>
      <w:szCs w:val="20"/>
      <w:lang w:eastAsia="hr-H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Srednjesjenanje1-Isticanje31">
    <w:name w:val="Srednje sjenčanje 1 - Isticanje 31"/>
    <w:basedOn w:val="TableNormal"/>
    <w:next w:val="MediumShading1-Accent3"/>
    <w:uiPriority w:val="63"/>
    <w:rsid w:val="002E6B6A"/>
    <w:pPr>
      <w:spacing w:after="0" w:line="240" w:lineRule="auto"/>
    </w:pPr>
    <w:rPr>
      <w:rFonts w:ascii="Times New Roman" w:eastAsia="Franklin Gothic Book" w:hAnsi="Times New Roman" w:cs="Times New Roman"/>
      <w:sz w:val="20"/>
      <w:szCs w:val="20"/>
      <w:lang w:eastAsia="hr-H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rednjareetka3-Isticanje31">
    <w:name w:val="Srednja rešetka 3 - Isticanje 31"/>
    <w:basedOn w:val="TableNormal"/>
    <w:next w:val="MediumGrid3-Accent3"/>
    <w:uiPriority w:val="69"/>
    <w:rsid w:val="002E6B6A"/>
    <w:pPr>
      <w:spacing w:after="0" w:line="240" w:lineRule="auto"/>
    </w:pPr>
    <w:rPr>
      <w:rFonts w:ascii="Times New Roman" w:eastAsia="Franklin Gothic Book" w:hAnsi="Times New Roman" w:cs="Times New Roman"/>
      <w:sz w:val="20"/>
      <w:szCs w:val="20"/>
      <w:lang w:eastAsia="hr-H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Srednjesjenanje1-Isticanje32">
    <w:name w:val="Srednje sjenčanje 1 - Isticanje 32"/>
    <w:basedOn w:val="TableNormal"/>
    <w:next w:val="MediumShading1-Accent3"/>
    <w:uiPriority w:val="63"/>
    <w:rsid w:val="002E6B6A"/>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Srednjareetka3-Isticanje32">
    <w:name w:val="Srednja rešetka 3 - Isticanje 32"/>
    <w:basedOn w:val="TableNormal"/>
    <w:next w:val="MediumGrid3-Accent3"/>
    <w:uiPriority w:val="69"/>
    <w:rsid w:val="002E6B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Reetkatablice31">
    <w:name w:val="Rešetka tablice31"/>
    <w:basedOn w:val="TableNormal"/>
    <w:next w:val="TableGrid"/>
    <w:uiPriority w:val="59"/>
    <w:rsid w:val="002E6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2E6B6A"/>
    <w:pPr>
      <w:spacing w:after="120"/>
      <w:ind w:left="283"/>
    </w:pPr>
    <w:rPr>
      <w:sz w:val="16"/>
      <w:szCs w:val="16"/>
    </w:rPr>
  </w:style>
  <w:style w:type="character" w:customStyle="1" w:styleId="BodyTextIndent3Char">
    <w:name w:val="Body Text Indent 3 Char"/>
    <w:basedOn w:val="DefaultParagraphFont"/>
    <w:link w:val="BodyTextIndent3"/>
    <w:uiPriority w:val="99"/>
    <w:rsid w:val="002E6B6A"/>
    <w:rPr>
      <w:rFonts w:ascii="Times New Roman" w:eastAsia="Times New Roman" w:hAnsi="Times New Roman" w:cs="Times New Roman"/>
      <w:sz w:val="16"/>
      <w:szCs w:val="16"/>
      <w:lang w:eastAsia="hr-HR"/>
    </w:rPr>
  </w:style>
  <w:style w:type="paragraph" w:styleId="Caption">
    <w:name w:val="caption"/>
    <w:basedOn w:val="Normal"/>
    <w:next w:val="Normal"/>
    <w:uiPriority w:val="35"/>
    <w:unhideWhenUsed/>
    <w:qFormat/>
    <w:rsid w:val="002E6B6A"/>
    <w:pPr>
      <w:spacing w:after="200"/>
    </w:pPr>
    <w:rPr>
      <w:b/>
      <w:bCs/>
      <w:color w:val="5B9BD5" w:themeColor="accent1"/>
      <w:sz w:val="18"/>
      <w:szCs w:val="18"/>
    </w:rPr>
  </w:style>
  <w:style w:type="paragraph" w:styleId="NoSpacing">
    <w:name w:val="No Spacing"/>
    <w:uiPriority w:val="1"/>
    <w:qFormat/>
    <w:rsid w:val="002E6B6A"/>
    <w:pPr>
      <w:spacing w:after="0" w:line="240" w:lineRule="auto"/>
    </w:pPr>
    <w:rPr>
      <w:rFonts w:ascii="Times New Roman" w:eastAsia="Times New Roman" w:hAnsi="Times New Roman" w:cs="Times New Roman"/>
      <w:sz w:val="24"/>
      <w:szCs w:val="24"/>
      <w:lang w:val="en-GB"/>
    </w:rPr>
  </w:style>
  <w:style w:type="character" w:customStyle="1" w:styleId="ListParagraphChar">
    <w:name w:val="List Paragraph Char"/>
    <w:basedOn w:val="DefaultParagraphFont"/>
    <w:link w:val="ListParagraph"/>
    <w:uiPriority w:val="34"/>
    <w:locked/>
    <w:rsid w:val="002E6B6A"/>
    <w:rPr>
      <w:rFonts w:ascii="Times New Roman" w:eastAsia="Times New Roman" w:hAnsi="Times New Roman" w:cs="Times New Roman"/>
      <w:sz w:val="24"/>
      <w:szCs w:val="24"/>
      <w:lang w:eastAsia="hr-HR"/>
    </w:rPr>
  </w:style>
  <w:style w:type="paragraph" w:customStyle="1" w:styleId="Tijeloteksta-uvlaka21">
    <w:name w:val="Tijelo teksta - uvlaka 21"/>
    <w:basedOn w:val="Normal"/>
    <w:rsid w:val="002E6B6A"/>
    <w:pPr>
      <w:suppressAutoHyphens/>
      <w:ind w:left="720"/>
    </w:pPr>
    <w:rPr>
      <w:i/>
      <w:szCs w:val="20"/>
      <w:lang w:val="en-US" w:eastAsia="ar-SA"/>
    </w:rPr>
  </w:style>
  <w:style w:type="character" w:styleId="FollowedHyperlink">
    <w:name w:val="FollowedHyperlink"/>
    <w:basedOn w:val="DefaultParagraphFont"/>
    <w:uiPriority w:val="99"/>
    <w:semiHidden/>
    <w:unhideWhenUsed/>
    <w:rsid w:val="002E6B6A"/>
    <w:rPr>
      <w:color w:val="954F72"/>
      <w:u w:val="single"/>
    </w:rPr>
  </w:style>
  <w:style w:type="paragraph" w:customStyle="1" w:styleId="msonormal0">
    <w:name w:val="msonormal"/>
    <w:basedOn w:val="Normal"/>
    <w:rsid w:val="002E6B6A"/>
    <w:pPr>
      <w:spacing w:before="100" w:beforeAutospacing="1" w:after="100" w:afterAutospacing="1"/>
    </w:pPr>
  </w:style>
  <w:style w:type="paragraph" w:customStyle="1" w:styleId="xl75">
    <w:name w:val="xl75"/>
    <w:basedOn w:val="Normal"/>
    <w:rsid w:val="002E6B6A"/>
    <w:pPr>
      <w:spacing w:before="100" w:beforeAutospacing="1" w:after="100" w:afterAutospacing="1"/>
    </w:pPr>
    <w:rPr>
      <w:rFonts w:ascii="Calibri" w:hAnsi="Calibri" w:cs="Calibri"/>
    </w:rPr>
  </w:style>
  <w:style w:type="paragraph" w:customStyle="1" w:styleId="xl76">
    <w:name w:val="xl76"/>
    <w:basedOn w:val="Normal"/>
    <w:rsid w:val="002E6B6A"/>
    <w:pPr>
      <w:spacing w:before="100" w:beforeAutospacing="1" w:after="100" w:afterAutospacing="1"/>
    </w:pPr>
    <w:rPr>
      <w:rFonts w:ascii="Calibri" w:hAnsi="Calibri" w:cs="Calibri"/>
    </w:rPr>
  </w:style>
  <w:style w:type="paragraph" w:customStyle="1" w:styleId="xl77">
    <w:name w:val="xl77"/>
    <w:basedOn w:val="Normal"/>
    <w:rsid w:val="002E6B6A"/>
    <w:pPr>
      <w:spacing w:before="100" w:beforeAutospacing="1" w:after="100" w:afterAutospacing="1"/>
    </w:pPr>
    <w:rPr>
      <w:rFonts w:ascii="Calibri" w:hAnsi="Calibri" w:cs="Calibri"/>
      <w:color w:val="000000"/>
    </w:rPr>
  </w:style>
  <w:style w:type="paragraph" w:customStyle="1" w:styleId="xl78">
    <w:name w:val="xl78"/>
    <w:basedOn w:val="Normal"/>
    <w:rsid w:val="002E6B6A"/>
    <w:pPr>
      <w:pBdr>
        <w:top w:val="single" w:sz="4" w:space="0" w:color="auto"/>
        <w:left w:val="single" w:sz="4" w:space="0" w:color="auto"/>
        <w:bottom w:val="single" w:sz="4" w:space="0" w:color="auto"/>
        <w:right w:val="single" w:sz="4" w:space="0" w:color="auto"/>
      </w:pBdr>
      <w:shd w:val="clear" w:color="D9D9D9" w:fill="D9D9D9"/>
      <w:spacing w:before="100" w:beforeAutospacing="1" w:after="100" w:afterAutospacing="1"/>
      <w:jc w:val="center"/>
      <w:textAlignment w:val="center"/>
    </w:pPr>
    <w:rPr>
      <w:b/>
      <w:bCs/>
      <w:sz w:val="16"/>
      <w:szCs w:val="16"/>
    </w:rPr>
  </w:style>
  <w:style w:type="paragraph" w:customStyle="1" w:styleId="xl79">
    <w:name w:val="xl79"/>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0">
    <w:name w:val="xl80"/>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1">
    <w:name w:val="xl81"/>
    <w:basedOn w:val="Normal"/>
    <w:rsid w:val="002E6B6A"/>
    <w:pPr>
      <w:pBdr>
        <w:top w:val="single" w:sz="4" w:space="0" w:color="auto"/>
        <w:left w:val="single" w:sz="4" w:space="0" w:color="auto"/>
        <w:bottom w:val="single" w:sz="4" w:space="0" w:color="auto"/>
        <w:right w:val="single" w:sz="4" w:space="0" w:color="auto"/>
      </w:pBdr>
      <w:shd w:val="clear" w:color="D9D9D9" w:fill="D9D9D9"/>
      <w:spacing w:before="100" w:beforeAutospacing="1" w:after="100" w:afterAutospacing="1"/>
      <w:jc w:val="center"/>
      <w:textAlignment w:val="center"/>
    </w:pPr>
    <w:rPr>
      <w:b/>
      <w:bCs/>
      <w:sz w:val="16"/>
      <w:szCs w:val="16"/>
    </w:rPr>
  </w:style>
  <w:style w:type="paragraph" w:customStyle="1" w:styleId="xl82">
    <w:name w:val="xl82"/>
    <w:basedOn w:val="Normal"/>
    <w:rsid w:val="002E6B6A"/>
    <w:pPr>
      <w:spacing w:before="100" w:beforeAutospacing="1" w:after="100" w:afterAutospacing="1"/>
    </w:pPr>
    <w:rPr>
      <w:color w:val="000000"/>
      <w:sz w:val="16"/>
      <w:szCs w:val="16"/>
    </w:rPr>
  </w:style>
  <w:style w:type="paragraph" w:customStyle="1" w:styleId="xl83">
    <w:name w:val="xl83"/>
    <w:basedOn w:val="Normal"/>
    <w:rsid w:val="002E6B6A"/>
    <w:pPr>
      <w:spacing w:before="100" w:beforeAutospacing="1" w:after="100" w:afterAutospacing="1"/>
    </w:pPr>
    <w:rPr>
      <w:sz w:val="16"/>
      <w:szCs w:val="16"/>
    </w:rPr>
  </w:style>
  <w:style w:type="paragraph" w:customStyle="1" w:styleId="xl84">
    <w:name w:val="xl84"/>
    <w:basedOn w:val="Normal"/>
    <w:rsid w:val="002E6B6A"/>
    <w:pPr>
      <w:spacing w:before="100" w:beforeAutospacing="1" w:after="100" w:afterAutospacing="1"/>
    </w:pPr>
    <w:rPr>
      <w:sz w:val="16"/>
      <w:szCs w:val="16"/>
    </w:rPr>
  </w:style>
  <w:style w:type="paragraph" w:customStyle="1" w:styleId="xl85">
    <w:name w:val="xl85"/>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7">
    <w:name w:val="xl87"/>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8">
    <w:name w:val="xl88"/>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9">
    <w:name w:val="xl89"/>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1">
    <w:name w:val="xl91"/>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2">
    <w:name w:val="xl92"/>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3">
    <w:name w:val="xl93"/>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4">
    <w:name w:val="xl94"/>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95">
    <w:name w:val="xl95"/>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96">
    <w:name w:val="xl96"/>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97">
    <w:name w:val="xl97"/>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99">
    <w:name w:val="xl99"/>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0">
    <w:name w:val="xl100"/>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2">
    <w:name w:val="xl102"/>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3">
    <w:name w:val="xl103"/>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04">
    <w:name w:val="xl104"/>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5">
    <w:name w:val="xl105"/>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6">
    <w:name w:val="xl106"/>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7">
    <w:name w:val="xl107"/>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8">
    <w:name w:val="xl108"/>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9">
    <w:name w:val="xl109"/>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0">
    <w:name w:val="xl110"/>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1">
    <w:name w:val="xl111"/>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12">
    <w:name w:val="xl112"/>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13">
    <w:name w:val="xl113"/>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14">
    <w:name w:val="xl114"/>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15">
    <w:name w:val="xl115"/>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6">
    <w:name w:val="xl116"/>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17">
    <w:name w:val="xl117"/>
    <w:basedOn w:val="Normal"/>
    <w:rsid w:val="002E6B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8">
    <w:name w:val="xl118"/>
    <w:basedOn w:val="Normal"/>
    <w:rsid w:val="002E6B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9">
    <w:name w:val="xl119"/>
    <w:basedOn w:val="Normal"/>
    <w:rsid w:val="002E6B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0">
    <w:name w:val="xl120"/>
    <w:basedOn w:val="Normal"/>
    <w:rsid w:val="002E6B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1">
    <w:name w:val="xl121"/>
    <w:basedOn w:val="Normal"/>
    <w:rsid w:val="002E6B6A"/>
    <w:pPr>
      <w:spacing w:before="100" w:beforeAutospacing="1" w:after="100" w:afterAutospacing="1"/>
      <w:jc w:val="center"/>
    </w:pPr>
    <w:rPr>
      <w:color w:val="000000"/>
      <w:sz w:val="16"/>
      <w:szCs w:val="16"/>
    </w:rPr>
  </w:style>
  <w:style w:type="paragraph" w:customStyle="1" w:styleId="xl122">
    <w:name w:val="xl122"/>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Normal"/>
    <w:rsid w:val="002E6B6A"/>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6">
    <w:name w:val="xl126"/>
    <w:basedOn w:val="Normal"/>
    <w:rsid w:val="002E6B6A"/>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Normal"/>
    <w:rsid w:val="002E6B6A"/>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8">
    <w:name w:val="xl128"/>
    <w:basedOn w:val="Normal"/>
    <w:rsid w:val="002E6B6A"/>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9">
    <w:name w:val="xl129"/>
    <w:basedOn w:val="Normal"/>
    <w:rsid w:val="002E6B6A"/>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0">
    <w:name w:val="xl130"/>
    <w:basedOn w:val="Normal"/>
    <w:rsid w:val="002E6B6A"/>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1">
    <w:name w:val="xl131"/>
    <w:basedOn w:val="Normal"/>
    <w:rsid w:val="002E6B6A"/>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32">
    <w:name w:val="xl132"/>
    <w:basedOn w:val="Normal"/>
    <w:rsid w:val="002E6B6A"/>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3">
    <w:name w:val="xl133"/>
    <w:basedOn w:val="Normal"/>
    <w:rsid w:val="002E6B6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4">
    <w:name w:val="xl134"/>
    <w:basedOn w:val="Normal"/>
    <w:rsid w:val="002E6B6A"/>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5">
    <w:name w:val="xl135"/>
    <w:basedOn w:val="Normal"/>
    <w:rsid w:val="002E6B6A"/>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36">
    <w:name w:val="xl136"/>
    <w:basedOn w:val="Normal"/>
    <w:rsid w:val="002E6B6A"/>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37">
    <w:name w:val="xl137"/>
    <w:basedOn w:val="Normal"/>
    <w:rsid w:val="002E6B6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8">
    <w:name w:val="xl138"/>
    <w:basedOn w:val="Normal"/>
    <w:rsid w:val="002E6B6A"/>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Normal"/>
    <w:rsid w:val="002E6B6A"/>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0">
    <w:name w:val="xl140"/>
    <w:basedOn w:val="Normal"/>
    <w:rsid w:val="002E6B6A"/>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1">
    <w:name w:val="xl141"/>
    <w:basedOn w:val="Normal"/>
    <w:rsid w:val="002E6B6A"/>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2">
    <w:name w:val="xl142"/>
    <w:basedOn w:val="Normal"/>
    <w:rsid w:val="002E6B6A"/>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font5">
    <w:name w:val="font5"/>
    <w:basedOn w:val="Normal"/>
    <w:rsid w:val="002E6B6A"/>
    <w:pPr>
      <w:spacing w:before="100" w:beforeAutospacing="1" w:after="100" w:afterAutospacing="1"/>
    </w:pPr>
    <w:rPr>
      <w:sz w:val="14"/>
      <w:szCs w:val="14"/>
    </w:rPr>
  </w:style>
  <w:style w:type="paragraph" w:customStyle="1" w:styleId="font6">
    <w:name w:val="font6"/>
    <w:basedOn w:val="Normal"/>
    <w:rsid w:val="002E6B6A"/>
    <w:pPr>
      <w:spacing w:before="100" w:beforeAutospacing="1" w:after="100" w:afterAutospacing="1"/>
    </w:pPr>
    <w:rPr>
      <w:color w:val="FF0000"/>
      <w:sz w:val="14"/>
      <w:szCs w:val="14"/>
    </w:rPr>
  </w:style>
  <w:style w:type="paragraph" w:customStyle="1" w:styleId="font7">
    <w:name w:val="font7"/>
    <w:basedOn w:val="Normal"/>
    <w:rsid w:val="002E6B6A"/>
    <w:pPr>
      <w:spacing w:before="100" w:beforeAutospacing="1" w:after="100" w:afterAutospacing="1"/>
    </w:pPr>
    <w:rPr>
      <w:color w:val="0070C0"/>
      <w:sz w:val="14"/>
      <w:szCs w:val="14"/>
    </w:rPr>
  </w:style>
  <w:style w:type="paragraph" w:customStyle="1" w:styleId="xl74">
    <w:name w:val="xl74"/>
    <w:basedOn w:val="Normal"/>
    <w:rsid w:val="002E6B6A"/>
    <w:pPr>
      <w:spacing w:before="100" w:beforeAutospacing="1" w:after="100" w:afterAutospacing="1"/>
    </w:pPr>
    <w:rPr>
      <w:color w:val="000000"/>
    </w:rPr>
  </w:style>
  <w:style w:type="paragraph" w:customStyle="1" w:styleId="xl143">
    <w:name w:val="xl143"/>
    <w:basedOn w:val="Normal"/>
    <w:rsid w:val="002E6B6A"/>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center"/>
    </w:pPr>
    <w:rPr>
      <w:sz w:val="14"/>
      <w:szCs w:val="14"/>
    </w:rPr>
  </w:style>
  <w:style w:type="paragraph" w:customStyle="1" w:styleId="xl144">
    <w:name w:val="xl144"/>
    <w:basedOn w:val="Normal"/>
    <w:rsid w:val="002E6B6A"/>
    <w:pPr>
      <w:pBdr>
        <w:left w:val="single" w:sz="4" w:space="0" w:color="A6A6A6"/>
        <w:bottom w:val="single" w:sz="4" w:space="0" w:color="auto"/>
        <w:right w:val="single" w:sz="4" w:space="0" w:color="A6A6A6"/>
      </w:pBdr>
      <w:shd w:val="clear" w:color="000000" w:fill="D9D9D9"/>
      <w:spacing w:before="100" w:beforeAutospacing="1" w:after="100" w:afterAutospacing="1"/>
      <w:jc w:val="center"/>
      <w:textAlignment w:val="center"/>
    </w:pPr>
    <w:rPr>
      <w:b/>
      <w:bCs/>
      <w:sz w:val="14"/>
      <w:szCs w:val="14"/>
    </w:rPr>
  </w:style>
  <w:style w:type="paragraph" w:customStyle="1" w:styleId="xl145">
    <w:name w:val="xl145"/>
    <w:basedOn w:val="Normal"/>
    <w:rsid w:val="002E6B6A"/>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center"/>
    </w:pPr>
    <w:rPr>
      <w:i/>
      <w:iCs/>
      <w:color w:val="FF0000"/>
      <w:sz w:val="14"/>
      <w:szCs w:val="14"/>
    </w:rPr>
  </w:style>
  <w:style w:type="paragraph" w:customStyle="1" w:styleId="xl146">
    <w:name w:val="xl146"/>
    <w:basedOn w:val="Normal"/>
    <w:rsid w:val="002E6B6A"/>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center"/>
    </w:pPr>
    <w:rPr>
      <w:sz w:val="14"/>
      <w:szCs w:val="14"/>
    </w:rPr>
  </w:style>
  <w:style w:type="paragraph" w:customStyle="1" w:styleId="xl147">
    <w:name w:val="xl147"/>
    <w:basedOn w:val="Normal"/>
    <w:rsid w:val="002E6B6A"/>
    <w:pPr>
      <w:pBdr>
        <w:top w:val="single" w:sz="4" w:space="0" w:color="A6A6A6"/>
        <w:left w:val="single" w:sz="4" w:space="0" w:color="A6A6A6"/>
        <w:bottom w:val="single" w:sz="4" w:space="0" w:color="A6A6A6"/>
        <w:right w:val="single" w:sz="4" w:space="0" w:color="A6A6A6"/>
      </w:pBdr>
      <w:spacing w:before="100" w:beforeAutospacing="1" w:after="100" w:afterAutospacing="1"/>
      <w:jc w:val="right"/>
      <w:textAlignment w:val="center"/>
    </w:pPr>
    <w:rPr>
      <w:sz w:val="14"/>
      <w:szCs w:val="14"/>
    </w:rPr>
  </w:style>
  <w:style w:type="paragraph" w:customStyle="1" w:styleId="xl148">
    <w:name w:val="xl148"/>
    <w:basedOn w:val="Normal"/>
    <w:rsid w:val="002E6B6A"/>
    <w:pPr>
      <w:pBdr>
        <w:bottom w:val="single" w:sz="4" w:space="0" w:color="auto"/>
        <w:right w:val="single" w:sz="4" w:space="0" w:color="A6A6A6"/>
      </w:pBdr>
      <w:spacing w:before="100" w:beforeAutospacing="1" w:after="100" w:afterAutospacing="1"/>
      <w:jc w:val="center"/>
      <w:textAlignment w:val="center"/>
    </w:pPr>
    <w:rPr>
      <w:sz w:val="14"/>
      <w:szCs w:val="14"/>
    </w:rPr>
  </w:style>
  <w:style w:type="paragraph" w:customStyle="1" w:styleId="xl149">
    <w:name w:val="xl149"/>
    <w:basedOn w:val="Normal"/>
    <w:rsid w:val="002E6B6A"/>
    <w:pPr>
      <w:pBdr>
        <w:bottom w:val="single" w:sz="4" w:space="0" w:color="auto"/>
      </w:pBdr>
      <w:spacing w:before="100" w:beforeAutospacing="1" w:after="100" w:afterAutospacing="1"/>
      <w:jc w:val="center"/>
      <w:textAlignment w:val="center"/>
    </w:pPr>
    <w:rPr>
      <w:b/>
      <w:bCs/>
      <w:sz w:val="14"/>
      <w:szCs w:val="14"/>
    </w:rPr>
  </w:style>
  <w:style w:type="paragraph" w:customStyle="1" w:styleId="xl150">
    <w:name w:val="xl150"/>
    <w:basedOn w:val="Normal"/>
    <w:rsid w:val="002E6B6A"/>
    <w:pPr>
      <w:pBdr>
        <w:left w:val="single" w:sz="4" w:space="0" w:color="A6A6A6"/>
        <w:bottom w:val="single" w:sz="4" w:space="0" w:color="A6A6A6"/>
        <w:right w:val="single" w:sz="4" w:space="0" w:color="A6A6A6"/>
      </w:pBdr>
      <w:spacing w:before="100" w:beforeAutospacing="1" w:after="100" w:afterAutospacing="1"/>
      <w:jc w:val="center"/>
      <w:textAlignment w:val="center"/>
    </w:pPr>
    <w:rPr>
      <w:sz w:val="14"/>
      <w:szCs w:val="14"/>
    </w:rPr>
  </w:style>
  <w:style w:type="paragraph" w:customStyle="1" w:styleId="xl151">
    <w:name w:val="xl151"/>
    <w:basedOn w:val="Normal"/>
    <w:rsid w:val="002E6B6A"/>
    <w:pPr>
      <w:pBdr>
        <w:top w:val="single" w:sz="4" w:space="0" w:color="auto"/>
        <w:left w:val="single" w:sz="4" w:space="0" w:color="A6A6A6"/>
        <w:right w:val="single" w:sz="4" w:space="0" w:color="A6A6A6"/>
      </w:pBdr>
      <w:shd w:val="clear" w:color="000000" w:fill="D9D9D9"/>
      <w:spacing w:before="100" w:beforeAutospacing="1" w:after="100" w:afterAutospacing="1"/>
      <w:jc w:val="center"/>
      <w:textAlignment w:val="center"/>
    </w:pPr>
    <w:rPr>
      <w:b/>
      <w:bCs/>
      <w:sz w:val="14"/>
      <w:szCs w:val="14"/>
    </w:rPr>
  </w:style>
  <w:style w:type="paragraph" w:customStyle="1" w:styleId="xl152">
    <w:name w:val="xl152"/>
    <w:basedOn w:val="Normal"/>
    <w:rsid w:val="002E6B6A"/>
    <w:pPr>
      <w:pBdr>
        <w:top w:val="single" w:sz="4" w:space="0" w:color="A6A6A6"/>
        <w:left w:val="single" w:sz="4" w:space="0" w:color="A6A6A6"/>
        <w:right w:val="single" w:sz="4" w:space="0" w:color="A6A6A6"/>
      </w:pBdr>
      <w:spacing w:before="100" w:beforeAutospacing="1" w:after="100" w:afterAutospacing="1"/>
      <w:textAlignment w:val="center"/>
    </w:pPr>
    <w:rPr>
      <w:sz w:val="14"/>
      <w:szCs w:val="14"/>
    </w:rPr>
  </w:style>
  <w:style w:type="paragraph" w:customStyle="1" w:styleId="xl153">
    <w:name w:val="xl153"/>
    <w:basedOn w:val="Normal"/>
    <w:rsid w:val="002E6B6A"/>
    <w:pPr>
      <w:pBdr>
        <w:top w:val="single" w:sz="4" w:space="0" w:color="auto"/>
        <w:bottom w:val="single" w:sz="4" w:space="0" w:color="A6A6A6"/>
        <w:right w:val="single" w:sz="4" w:space="0" w:color="auto"/>
      </w:pBdr>
      <w:spacing w:before="100" w:beforeAutospacing="1" w:after="100" w:afterAutospacing="1"/>
      <w:jc w:val="center"/>
      <w:textAlignment w:val="center"/>
    </w:pPr>
    <w:rPr>
      <w:sz w:val="14"/>
      <w:szCs w:val="14"/>
    </w:rPr>
  </w:style>
  <w:style w:type="paragraph" w:customStyle="1" w:styleId="xl154">
    <w:name w:val="xl154"/>
    <w:basedOn w:val="Normal"/>
    <w:rsid w:val="002E6B6A"/>
    <w:pPr>
      <w:pBdr>
        <w:top w:val="single" w:sz="4" w:space="0" w:color="auto"/>
        <w:left w:val="single" w:sz="4" w:space="0" w:color="auto"/>
        <w:bottom w:val="single" w:sz="4" w:space="0" w:color="A6A6A6"/>
        <w:right w:val="single" w:sz="4" w:space="0" w:color="auto"/>
      </w:pBdr>
      <w:spacing w:before="100" w:beforeAutospacing="1" w:after="100" w:afterAutospacing="1"/>
      <w:jc w:val="center"/>
      <w:textAlignment w:val="center"/>
    </w:pPr>
    <w:rPr>
      <w:sz w:val="14"/>
      <w:szCs w:val="14"/>
    </w:rPr>
  </w:style>
  <w:style w:type="paragraph" w:customStyle="1" w:styleId="xl155">
    <w:name w:val="xl155"/>
    <w:basedOn w:val="Normal"/>
    <w:rsid w:val="002E6B6A"/>
    <w:pPr>
      <w:pBdr>
        <w:top w:val="single" w:sz="4" w:space="0" w:color="auto"/>
        <w:left w:val="single" w:sz="4" w:space="0" w:color="auto"/>
        <w:bottom w:val="single" w:sz="4" w:space="0" w:color="A6A6A6"/>
        <w:right w:val="single" w:sz="4" w:space="0" w:color="auto"/>
      </w:pBdr>
      <w:spacing w:before="100" w:beforeAutospacing="1" w:after="100" w:afterAutospacing="1"/>
      <w:jc w:val="center"/>
      <w:textAlignment w:val="center"/>
    </w:pPr>
    <w:rPr>
      <w:b/>
      <w:bCs/>
      <w:sz w:val="14"/>
      <w:szCs w:val="14"/>
    </w:rPr>
  </w:style>
  <w:style w:type="paragraph" w:customStyle="1" w:styleId="xl156">
    <w:name w:val="xl156"/>
    <w:basedOn w:val="Normal"/>
    <w:rsid w:val="002E6B6A"/>
    <w:pPr>
      <w:pBdr>
        <w:top w:val="single" w:sz="4" w:space="0" w:color="auto"/>
        <w:left w:val="single" w:sz="4" w:space="0" w:color="auto"/>
        <w:bottom w:val="single" w:sz="4" w:space="0" w:color="A6A6A6"/>
        <w:right w:val="single" w:sz="4" w:space="0" w:color="A6A6A6"/>
      </w:pBdr>
      <w:spacing w:before="100" w:beforeAutospacing="1" w:after="100" w:afterAutospacing="1"/>
      <w:jc w:val="center"/>
      <w:textAlignment w:val="center"/>
    </w:pPr>
    <w:rPr>
      <w:sz w:val="14"/>
      <w:szCs w:val="14"/>
    </w:rPr>
  </w:style>
  <w:style w:type="paragraph" w:customStyle="1" w:styleId="xl157">
    <w:name w:val="xl157"/>
    <w:basedOn w:val="Normal"/>
    <w:rsid w:val="002E6B6A"/>
    <w:pPr>
      <w:pBdr>
        <w:left w:val="single" w:sz="4" w:space="0" w:color="A6A6A6"/>
        <w:right w:val="single" w:sz="4" w:space="0" w:color="A6A6A6"/>
      </w:pBdr>
      <w:spacing w:before="100" w:beforeAutospacing="1" w:after="100" w:afterAutospacing="1"/>
      <w:textAlignment w:val="center"/>
    </w:pPr>
    <w:rPr>
      <w:sz w:val="14"/>
      <w:szCs w:val="14"/>
    </w:rPr>
  </w:style>
  <w:style w:type="paragraph" w:customStyle="1" w:styleId="xl158">
    <w:name w:val="xl158"/>
    <w:basedOn w:val="Normal"/>
    <w:rsid w:val="002E6B6A"/>
    <w:pPr>
      <w:pBdr>
        <w:left w:val="single" w:sz="4" w:space="0" w:color="A6A6A6"/>
        <w:bottom w:val="single" w:sz="4" w:space="0" w:color="A6A6A6"/>
        <w:right w:val="single" w:sz="4" w:space="0" w:color="A6A6A6"/>
      </w:pBdr>
      <w:spacing w:before="100" w:beforeAutospacing="1" w:after="100" w:afterAutospacing="1"/>
      <w:textAlignment w:val="center"/>
    </w:pPr>
    <w:rPr>
      <w:sz w:val="14"/>
      <w:szCs w:val="14"/>
    </w:rPr>
  </w:style>
  <w:style w:type="paragraph" w:customStyle="1" w:styleId="xl159">
    <w:name w:val="xl159"/>
    <w:basedOn w:val="Normal"/>
    <w:rsid w:val="002E6B6A"/>
    <w:pPr>
      <w:pBdr>
        <w:left w:val="single" w:sz="4" w:space="0" w:color="A6A6A6"/>
        <w:bottom w:val="single" w:sz="4" w:space="0" w:color="A6A6A6"/>
        <w:right w:val="single" w:sz="4" w:space="0" w:color="A6A6A6"/>
      </w:pBdr>
      <w:shd w:val="clear" w:color="000000" w:fill="D9D9D9"/>
      <w:spacing w:before="100" w:beforeAutospacing="1" w:after="100" w:afterAutospacing="1"/>
      <w:jc w:val="center"/>
      <w:textAlignment w:val="center"/>
    </w:pPr>
    <w:rPr>
      <w:b/>
      <w:bCs/>
      <w:sz w:val="14"/>
      <w:szCs w:val="14"/>
    </w:rPr>
  </w:style>
  <w:style w:type="paragraph" w:customStyle="1" w:styleId="xl160">
    <w:name w:val="xl160"/>
    <w:basedOn w:val="Normal"/>
    <w:rsid w:val="002E6B6A"/>
    <w:pPr>
      <w:pBdr>
        <w:top w:val="single" w:sz="4" w:space="0" w:color="A6A6A6"/>
        <w:left w:val="single" w:sz="4" w:space="0" w:color="A6A6A6"/>
        <w:bottom w:val="single" w:sz="4" w:space="0" w:color="A6A6A6"/>
        <w:right w:val="single" w:sz="4" w:space="0" w:color="A6A6A6"/>
      </w:pBdr>
      <w:spacing w:before="100" w:beforeAutospacing="1" w:after="100" w:afterAutospacing="1"/>
      <w:jc w:val="center"/>
      <w:textAlignment w:val="center"/>
    </w:pPr>
    <w:rPr>
      <w:sz w:val="14"/>
      <w:szCs w:val="14"/>
    </w:rPr>
  </w:style>
  <w:style w:type="paragraph" w:customStyle="1" w:styleId="xl161">
    <w:name w:val="xl161"/>
    <w:basedOn w:val="Normal"/>
    <w:rsid w:val="002E6B6A"/>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center"/>
    </w:pPr>
    <w:rPr>
      <w:sz w:val="14"/>
      <w:szCs w:val="14"/>
    </w:rPr>
  </w:style>
  <w:style w:type="paragraph" w:customStyle="1" w:styleId="xl162">
    <w:name w:val="xl162"/>
    <w:basedOn w:val="Normal"/>
    <w:rsid w:val="002E6B6A"/>
    <w:pPr>
      <w:pBdr>
        <w:bottom w:val="single" w:sz="4" w:space="0" w:color="A6A6A6"/>
        <w:right w:val="single" w:sz="4" w:space="0" w:color="auto"/>
      </w:pBdr>
      <w:spacing w:before="100" w:beforeAutospacing="1" w:after="100" w:afterAutospacing="1"/>
      <w:textAlignment w:val="center"/>
    </w:pPr>
    <w:rPr>
      <w:sz w:val="14"/>
      <w:szCs w:val="14"/>
    </w:rPr>
  </w:style>
  <w:style w:type="paragraph" w:customStyle="1" w:styleId="xl163">
    <w:name w:val="xl163"/>
    <w:basedOn w:val="Normal"/>
    <w:rsid w:val="002E6B6A"/>
    <w:pPr>
      <w:pBdr>
        <w:bottom w:val="single" w:sz="4" w:space="0" w:color="A6A6A6"/>
        <w:right w:val="single" w:sz="4" w:space="0" w:color="auto"/>
      </w:pBdr>
      <w:spacing w:before="100" w:beforeAutospacing="1" w:after="100" w:afterAutospacing="1"/>
      <w:textAlignment w:val="center"/>
    </w:pPr>
    <w:rPr>
      <w:sz w:val="14"/>
      <w:szCs w:val="14"/>
    </w:rPr>
  </w:style>
  <w:style w:type="paragraph" w:customStyle="1" w:styleId="xl164">
    <w:name w:val="xl164"/>
    <w:basedOn w:val="Normal"/>
    <w:rsid w:val="002E6B6A"/>
    <w:pPr>
      <w:pBdr>
        <w:left w:val="single" w:sz="4" w:space="0" w:color="auto"/>
        <w:bottom w:val="single" w:sz="4" w:space="0" w:color="A6A6A6"/>
        <w:right w:val="single" w:sz="4" w:space="0" w:color="auto"/>
      </w:pBdr>
      <w:spacing w:before="100" w:beforeAutospacing="1" w:after="100" w:afterAutospacing="1"/>
      <w:textAlignment w:val="center"/>
    </w:pPr>
    <w:rPr>
      <w:sz w:val="14"/>
      <w:szCs w:val="14"/>
    </w:rPr>
  </w:style>
  <w:style w:type="paragraph" w:customStyle="1" w:styleId="xl165">
    <w:name w:val="xl165"/>
    <w:basedOn w:val="Normal"/>
    <w:rsid w:val="002E6B6A"/>
    <w:pPr>
      <w:pBdr>
        <w:left w:val="single" w:sz="4" w:space="0" w:color="auto"/>
        <w:bottom w:val="single" w:sz="4" w:space="0" w:color="A6A6A6"/>
        <w:right w:val="single" w:sz="4" w:space="0" w:color="auto"/>
      </w:pBdr>
      <w:spacing w:before="100" w:beforeAutospacing="1" w:after="100" w:afterAutospacing="1"/>
      <w:textAlignment w:val="center"/>
    </w:pPr>
    <w:rPr>
      <w:sz w:val="14"/>
      <w:szCs w:val="14"/>
    </w:rPr>
  </w:style>
  <w:style w:type="paragraph" w:customStyle="1" w:styleId="xl166">
    <w:name w:val="xl166"/>
    <w:basedOn w:val="Normal"/>
    <w:rsid w:val="002E6B6A"/>
    <w:pPr>
      <w:pBdr>
        <w:left w:val="single" w:sz="4" w:space="0" w:color="auto"/>
        <w:bottom w:val="single" w:sz="4" w:space="0" w:color="A6A6A6"/>
      </w:pBdr>
      <w:spacing w:before="100" w:beforeAutospacing="1" w:after="100" w:afterAutospacing="1"/>
      <w:jc w:val="center"/>
      <w:textAlignment w:val="center"/>
    </w:pPr>
    <w:rPr>
      <w:sz w:val="14"/>
      <w:szCs w:val="14"/>
    </w:rPr>
  </w:style>
  <w:style w:type="paragraph" w:customStyle="1" w:styleId="xl167">
    <w:name w:val="xl167"/>
    <w:basedOn w:val="Normal"/>
    <w:rsid w:val="002E6B6A"/>
    <w:pPr>
      <w:pBdr>
        <w:bottom w:val="single" w:sz="4" w:space="0" w:color="A6A6A6"/>
        <w:right w:val="single" w:sz="4" w:space="0" w:color="auto"/>
      </w:pBdr>
      <w:spacing w:before="100" w:beforeAutospacing="1" w:after="100" w:afterAutospacing="1"/>
      <w:jc w:val="center"/>
      <w:textAlignment w:val="center"/>
    </w:pPr>
    <w:rPr>
      <w:b/>
      <w:bCs/>
      <w:sz w:val="14"/>
      <w:szCs w:val="14"/>
    </w:rPr>
  </w:style>
  <w:style w:type="paragraph" w:customStyle="1" w:styleId="xl168">
    <w:name w:val="xl168"/>
    <w:basedOn w:val="Normal"/>
    <w:rsid w:val="002E6B6A"/>
    <w:pPr>
      <w:pBdr>
        <w:top w:val="single" w:sz="4" w:space="0" w:color="A6A6A6"/>
        <w:left w:val="single" w:sz="4" w:space="0" w:color="auto"/>
        <w:right w:val="single" w:sz="4" w:space="0" w:color="auto"/>
      </w:pBdr>
      <w:shd w:val="clear" w:color="000000" w:fill="D9D9D9"/>
      <w:spacing w:before="100" w:beforeAutospacing="1" w:after="100" w:afterAutospacing="1"/>
      <w:jc w:val="center"/>
      <w:textAlignment w:val="center"/>
    </w:pPr>
    <w:rPr>
      <w:b/>
      <w:bCs/>
      <w:sz w:val="14"/>
      <w:szCs w:val="14"/>
    </w:rPr>
  </w:style>
  <w:style w:type="paragraph" w:customStyle="1" w:styleId="xl169">
    <w:name w:val="xl169"/>
    <w:basedOn w:val="Normal"/>
    <w:rsid w:val="002E6B6A"/>
    <w:pPr>
      <w:pBdr>
        <w:top w:val="single" w:sz="4" w:space="0" w:color="A6A6A6"/>
        <w:left w:val="single" w:sz="4" w:space="0" w:color="auto"/>
        <w:right w:val="single" w:sz="4" w:space="0" w:color="auto"/>
      </w:pBdr>
      <w:shd w:val="clear" w:color="000000" w:fill="D9D9D9"/>
      <w:spacing w:before="100" w:beforeAutospacing="1" w:after="100" w:afterAutospacing="1"/>
      <w:jc w:val="center"/>
      <w:textAlignment w:val="center"/>
    </w:pPr>
    <w:rPr>
      <w:b/>
      <w:bCs/>
      <w:sz w:val="14"/>
      <w:szCs w:val="14"/>
    </w:rPr>
  </w:style>
  <w:style w:type="paragraph" w:customStyle="1" w:styleId="xl170">
    <w:name w:val="xl170"/>
    <w:basedOn w:val="Normal"/>
    <w:rsid w:val="002E6B6A"/>
    <w:pPr>
      <w:pBdr>
        <w:left w:val="single" w:sz="4" w:space="0" w:color="auto"/>
        <w:bottom w:val="single" w:sz="4" w:space="0" w:color="auto"/>
      </w:pBdr>
      <w:spacing w:before="100" w:beforeAutospacing="1" w:after="100" w:afterAutospacing="1"/>
      <w:textAlignment w:val="center"/>
    </w:pPr>
    <w:rPr>
      <w:b/>
      <w:bCs/>
      <w:sz w:val="14"/>
      <w:szCs w:val="14"/>
    </w:rPr>
  </w:style>
  <w:style w:type="paragraph" w:customStyle="1" w:styleId="xl171">
    <w:name w:val="xl171"/>
    <w:basedOn w:val="Normal"/>
    <w:rsid w:val="002E6B6A"/>
    <w:pPr>
      <w:pBdr>
        <w:bottom w:val="single" w:sz="4" w:space="0" w:color="auto"/>
      </w:pBdr>
      <w:spacing w:before="100" w:beforeAutospacing="1" w:after="100" w:afterAutospacing="1"/>
      <w:jc w:val="center"/>
      <w:textAlignment w:val="center"/>
    </w:pPr>
    <w:rPr>
      <w:b/>
      <w:bCs/>
      <w:color w:val="FF0000"/>
      <w:sz w:val="14"/>
      <w:szCs w:val="14"/>
    </w:rPr>
  </w:style>
  <w:style w:type="paragraph" w:customStyle="1" w:styleId="xl172">
    <w:name w:val="xl172"/>
    <w:basedOn w:val="Normal"/>
    <w:rsid w:val="002E6B6A"/>
    <w:pPr>
      <w:pBdr>
        <w:bottom w:val="single" w:sz="4" w:space="0" w:color="auto"/>
      </w:pBdr>
      <w:spacing w:before="100" w:beforeAutospacing="1" w:after="100" w:afterAutospacing="1"/>
      <w:textAlignment w:val="center"/>
    </w:pPr>
    <w:rPr>
      <w:b/>
      <w:bCs/>
      <w:color w:val="FF0000"/>
      <w:sz w:val="14"/>
      <w:szCs w:val="14"/>
    </w:rPr>
  </w:style>
  <w:style w:type="paragraph" w:customStyle="1" w:styleId="xl173">
    <w:name w:val="xl173"/>
    <w:basedOn w:val="Normal"/>
    <w:rsid w:val="002E6B6A"/>
    <w:pPr>
      <w:pBdr>
        <w:bottom w:val="single" w:sz="4" w:space="0" w:color="auto"/>
        <w:right w:val="single" w:sz="4" w:space="0" w:color="auto"/>
      </w:pBdr>
      <w:spacing w:before="100" w:beforeAutospacing="1" w:after="100" w:afterAutospacing="1"/>
      <w:jc w:val="center"/>
      <w:textAlignment w:val="center"/>
    </w:pPr>
    <w:rPr>
      <w:b/>
      <w:bCs/>
      <w:color w:val="FF0000"/>
      <w:sz w:val="14"/>
      <w:szCs w:val="14"/>
    </w:rPr>
  </w:style>
  <w:style w:type="paragraph" w:customStyle="1" w:styleId="xl174">
    <w:name w:val="xl174"/>
    <w:basedOn w:val="Normal"/>
    <w:rsid w:val="002E6B6A"/>
    <w:pPr>
      <w:pBdr>
        <w:left w:val="single" w:sz="4" w:space="0" w:color="auto"/>
        <w:right w:val="single" w:sz="4" w:space="0" w:color="auto"/>
      </w:pBdr>
      <w:shd w:val="clear" w:color="000000" w:fill="D9D9D9"/>
      <w:spacing w:before="100" w:beforeAutospacing="1" w:after="100" w:afterAutospacing="1"/>
      <w:jc w:val="center"/>
      <w:textAlignment w:val="center"/>
    </w:pPr>
    <w:rPr>
      <w:b/>
      <w:bCs/>
      <w:sz w:val="14"/>
      <w:szCs w:val="14"/>
    </w:rPr>
  </w:style>
  <w:style w:type="paragraph" w:customStyle="1" w:styleId="xl175">
    <w:name w:val="xl175"/>
    <w:basedOn w:val="Normal"/>
    <w:rsid w:val="002E6B6A"/>
    <w:pPr>
      <w:pBdr>
        <w:left w:val="single" w:sz="4" w:space="0" w:color="auto"/>
        <w:right w:val="single" w:sz="4" w:space="0" w:color="auto"/>
      </w:pBdr>
      <w:shd w:val="clear" w:color="000000" w:fill="D9D9D9"/>
      <w:spacing w:before="100" w:beforeAutospacing="1" w:after="100" w:afterAutospacing="1"/>
      <w:jc w:val="center"/>
      <w:textAlignment w:val="center"/>
    </w:pPr>
    <w:rPr>
      <w:b/>
      <w:bCs/>
      <w:sz w:val="14"/>
      <w:szCs w:val="14"/>
    </w:rPr>
  </w:style>
  <w:style w:type="paragraph" w:customStyle="1" w:styleId="xl176">
    <w:name w:val="xl176"/>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4"/>
      <w:szCs w:val="14"/>
    </w:rPr>
  </w:style>
  <w:style w:type="paragraph" w:customStyle="1" w:styleId="xl177">
    <w:name w:val="xl177"/>
    <w:basedOn w:val="Normal"/>
    <w:rsid w:val="002E6B6A"/>
    <w:pPr>
      <w:pBdr>
        <w:top w:val="single" w:sz="4" w:space="0" w:color="auto"/>
        <w:left w:val="single" w:sz="4" w:space="0" w:color="auto"/>
        <w:bottom w:val="single" w:sz="4" w:space="0" w:color="auto"/>
      </w:pBdr>
      <w:spacing w:before="100" w:beforeAutospacing="1" w:after="100" w:afterAutospacing="1"/>
      <w:textAlignment w:val="center"/>
    </w:pPr>
    <w:rPr>
      <w:b/>
      <w:bCs/>
      <w:sz w:val="14"/>
      <w:szCs w:val="14"/>
    </w:rPr>
  </w:style>
  <w:style w:type="paragraph" w:customStyle="1" w:styleId="xl178">
    <w:name w:val="xl178"/>
    <w:basedOn w:val="Normal"/>
    <w:rsid w:val="002E6B6A"/>
    <w:pPr>
      <w:pBdr>
        <w:top w:val="single" w:sz="4" w:space="0" w:color="auto"/>
        <w:bottom w:val="single" w:sz="4" w:space="0" w:color="auto"/>
      </w:pBdr>
      <w:spacing w:before="100" w:beforeAutospacing="1" w:after="100" w:afterAutospacing="1"/>
      <w:jc w:val="center"/>
      <w:textAlignment w:val="center"/>
    </w:pPr>
    <w:rPr>
      <w:b/>
      <w:bCs/>
      <w:sz w:val="14"/>
      <w:szCs w:val="14"/>
    </w:rPr>
  </w:style>
  <w:style w:type="paragraph" w:customStyle="1" w:styleId="xl179">
    <w:name w:val="xl179"/>
    <w:basedOn w:val="Normal"/>
    <w:rsid w:val="002E6B6A"/>
    <w:pPr>
      <w:pBdr>
        <w:top w:val="single" w:sz="4" w:space="0" w:color="auto"/>
        <w:bottom w:val="single" w:sz="4" w:space="0" w:color="auto"/>
      </w:pBdr>
      <w:spacing w:before="100" w:beforeAutospacing="1" w:after="100" w:afterAutospacing="1"/>
      <w:textAlignment w:val="center"/>
    </w:pPr>
    <w:rPr>
      <w:b/>
      <w:bCs/>
      <w:sz w:val="14"/>
      <w:szCs w:val="14"/>
    </w:rPr>
  </w:style>
  <w:style w:type="paragraph" w:customStyle="1" w:styleId="xl180">
    <w:name w:val="xl180"/>
    <w:basedOn w:val="Normal"/>
    <w:rsid w:val="002E6B6A"/>
    <w:pPr>
      <w:pBdr>
        <w:top w:val="single" w:sz="4" w:space="0" w:color="auto"/>
      </w:pBdr>
      <w:spacing w:before="100" w:beforeAutospacing="1" w:after="100" w:afterAutospacing="1"/>
      <w:jc w:val="center"/>
      <w:textAlignment w:val="center"/>
    </w:pPr>
    <w:rPr>
      <w:b/>
      <w:bCs/>
      <w:sz w:val="14"/>
      <w:szCs w:val="14"/>
    </w:rPr>
  </w:style>
  <w:style w:type="paragraph" w:customStyle="1" w:styleId="xl181">
    <w:name w:val="xl181"/>
    <w:basedOn w:val="Normal"/>
    <w:rsid w:val="002E6B6A"/>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182">
    <w:name w:val="xl182"/>
    <w:basedOn w:val="Normal"/>
    <w:rsid w:val="002E6B6A"/>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14"/>
      <w:szCs w:val="14"/>
    </w:rPr>
  </w:style>
  <w:style w:type="paragraph" w:customStyle="1" w:styleId="xl183">
    <w:name w:val="xl183"/>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paragraph" w:customStyle="1" w:styleId="xl184">
    <w:name w:val="xl184"/>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4"/>
      <w:szCs w:val="14"/>
    </w:rPr>
  </w:style>
  <w:style w:type="paragraph" w:customStyle="1" w:styleId="xl185">
    <w:name w:val="xl185"/>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4"/>
      <w:szCs w:val="14"/>
    </w:rPr>
  </w:style>
  <w:style w:type="paragraph" w:customStyle="1" w:styleId="xl186">
    <w:name w:val="xl186"/>
    <w:basedOn w:val="Normal"/>
    <w:rsid w:val="002E6B6A"/>
    <w:pPr>
      <w:pBdr>
        <w:top w:val="single" w:sz="4" w:space="0" w:color="auto"/>
        <w:left w:val="single" w:sz="4" w:space="0" w:color="auto"/>
        <w:bottom w:val="single" w:sz="4" w:space="0" w:color="auto"/>
      </w:pBdr>
      <w:spacing w:before="100" w:beforeAutospacing="1" w:after="100" w:afterAutospacing="1"/>
      <w:textAlignment w:val="center"/>
    </w:pPr>
    <w:rPr>
      <w:sz w:val="14"/>
      <w:szCs w:val="14"/>
    </w:rPr>
  </w:style>
  <w:style w:type="paragraph" w:customStyle="1" w:styleId="xl187">
    <w:name w:val="xl187"/>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88">
    <w:name w:val="xl188"/>
    <w:basedOn w:val="Normal"/>
    <w:rsid w:val="002E6B6A"/>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189">
    <w:name w:val="xl189"/>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90">
    <w:name w:val="xl190"/>
    <w:basedOn w:val="Normal"/>
    <w:rsid w:val="002E6B6A"/>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14"/>
      <w:szCs w:val="14"/>
    </w:rPr>
  </w:style>
  <w:style w:type="paragraph" w:customStyle="1" w:styleId="xl191">
    <w:name w:val="xl191"/>
    <w:basedOn w:val="Normal"/>
    <w:rsid w:val="002E6B6A"/>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14"/>
      <w:szCs w:val="14"/>
    </w:rPr>
  </w:style>
  <w:style w:type="paragraph" w:customStyle="1" w:styleId="xl192">
    <w:name w:val="xl192"/>
    <w:basedOn w:val="Normal"/>
    <w:rsid w:val="002E6B6A"/>
    <w:pPr>
      <w:pBdr>
        <w:left w:val="single" w:sz="4" w:space="0" w:color="auto"/>
        <w:bottom w:val="single" w:sz="4" w:space="0" w:color="auto"/>
        <w:right w:val="single" w:sz="4" w:space="0" w:color="auto"/>
      </w:pBdr>
      <w:spacing w:before="100" w:beforeAutospacing="1" w:after="100" w:afterAutospacing="1"/>
      <w:textAlignment w:val="center"/>
    </w:pPr>
    <w:rPr>
      <w:i/>
      <w:iCs/>
      <w:sz w:val="14"/>
      <w:szCs w:val="14"/>
    </w:rPr>
  </w:style>
  <w:style w:type="paragraph" w:customStyle="1" w:styleId="xl193">
    <w:name w:val="xl193"/>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paragraph" w:customStyle="1" w:styleId="xl194">
    <w:name w:val="xl194"/>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4"/>
      <w:szCs w:val="14"/>
    </w:rPr>
  </w:style>
  <w:style w:type="paragraph" w:customStyle="1" w:styleId="xl195">
    <w:name w:val="xl195"/>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4"/>
      <w:szCs w:val="14"/>
    </w:rPr>
  </w:style>
  <w:style w:type="paragraph" w:customStyle="1" w:styleId="xl196">
    <w:name w:val="xl196"/>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paragraph" w:customStyle="1" w:styleId="xl197">
    <w:name w:val="xl197"/>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paragraph" w:customStyle="1" w:styleId="xl198">
    <w:name w:val="xl198"/>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99">
    <w:name w:val="xl199"/>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200">
    <w:name w:val="xl200"/>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201">
    <w:name w:val="xl201"/>
    <w:basedOn w:val="Normal"/>
    <w:rsid w:val="002E6B6A"/>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b/>
      <w:bCs/>
      <w:sz w:val="14"/>
      <w:szCs w:val="14"/>
    </w:rPr>
  </w:style>
  <w:style w:type="paragraph" w:customStyle="1" w:styleId="xl202">
    <w:name w:val="xl202"/>
    <w:basedOn w:val="Normal"/>
    <w:rsid w:val="002E6B6A"/>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b/>
      <w:bCs/>
      <w:sz w:val="14"/>
      <w:szCs w:val="14"/>
    </w:rPr>
  </w:style>
  <w:style w:type="paragraph" w:customStyle="1" w:styleId="xl203">
    <w:name w:val="xl203"/>
    <w:basedOn w:val="Normal"/>
    <w:rsid w:val="002E6B6A"/>
    <w:pPr>
      <w:pBdr>
        <w:top w:val="single" w:sz="4" w:space="0" w:color="auto"/>
        <w:left w:val="single" w:sz="4" w:space="0" w:color="auto"/>
        <w:bottom w:val="single" w:sz="4" w:space="0" w:color="auto"/>
      </w:pBdr>
      <w:spacing w:before="100" w:beforeAutospacing="1" w:after="100" w:afterAutospacing="1"/>
      <w:textAlignment w:val="center"/>
    </w:pPr>
    <w:rPr>
      <w:b/>
      <w:bCs/>
      <w:sz w:val="14"/>
      <w:szCs w:val="14"/>
    </w:rPr>
  </w:style>
  <w:style w:type="paragraph" w:customStyle="1" w:styleId="xl204">
    <w:name w:val="xl204"/>
    <w:basedOn w:val="Normal"/>
    <w:rsid w:val="002E6B6A"/>
    <w:pPr>
      <w:pBdr>
        <w:top w:val="single" w:sz="4" w:space="0" w:color="auto"/>
        <w:bottom w:val="single" w:sz="4" w:space="0" w:color="auto"/>
      </w:pBdr>
      <w:spacing w:before="100" w:beforeAutospacing="1" w:after="100" w:afterAutospacing="1"/>
      <w:jc w:val="center"/>
      <w:textAlignment w:val="center"/>
    </w:pPr>
    <w:rPr>
      <w:b/>
      <w:bCs/>
      <w:color w:val="FF0000"/>
      <w:sz w:val="14"/>
      <w:szCs w:val="14"/>
    </w:rPr>
  </w:style>
  <w:style w:type="paragraph" w:customStyle="1" w:styleId="xl205">
    <w:name w:val="xl205"/>
    <w:basedOn w:val="Normal"/>
    <w:rsid w:val="002E6B6A"/>
    <w:pPr>
      <w:pBdr>
        <w:top w:val="single" w:sz="4" w:space="0" w:color="auto"/>
        <w:bottom w:val="single" w:sz="4" w:space="0" w:color="auto"/>
      </w:pBdr>
      <w:spacing w:before="100" w:beforeAutospacing="1" w:after="100" w:afterAutospacing="1"/>
      <w:textAlignment w:val="center"/>
    </w:pPr>
    <w:rPr>
      <w:b/>
      <w:bCs/>
      <w:color w:val="FF0000"/>
      <w:sz w:val="14"/>
      <w:szCs w:val="14"/>
    </w:rPr>
  </w:style>
  <w:style w:type="paragraph" w:customStyle="1" w:styleId="xl206">
    <w:name w:val="xl206"/>
    <w:basedOn w:val="Normal"/>
    <w:rsid w:val="002E6B6A"/>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4"/>
      <w:szCs w:val="14"/>
    </w:rPr>
  </w:style>
  <w:style w:type="paragraph" w:customStyle="1" w:styleId="xl207">
    <w:name w:val="xl207"/>
    <w:basedOn w:val="Normal"/>
    <w:rsid w:val="002E6B6A"/>
    <w:pPr>
      <w:pBdr>
        <w:top w:val="single" w:sz="4" w:space="0" w:color="auto"/>
      </w:pBdr>
      <w:spacing w:before="100" w:beforeAutospacing="1" w:after="100" w:afterAutospacing="1"/>
      <w:textAlignment w:val="center"/>
    </w:pPr>
    <w:rPr>
      <w:b/>
      <w:bCs/>
      <w:color w:val="FF0000"/>
      <w:sz w:val="14"/>
      <w:szCs w:val="14"/>
    </w:rPr>
  </w:style>
  <w:style w:type="paragraph" w:customStyle="1" w:styleId="xl208">
    <w:name w:val="xl208"/>
    <w:basedOn w:val="Normal"/>
    <w:rsid w:val="002E6B6A"/>
    <w:pPr>
      <w:pBdr>
        <w:top w:val="single" w:sz="4" w:space="0" w:color="auto"/>
      </w:pBdr>
      <w:spacing w:before="100" w:beforeAutospacing="1" w:after="100" w:afterAutospacing="1"/>
      <w:jc w:val="center"/>
      <w:textAlignment w:val="center"/>
    </w:pPr>
    <w:rPr>
      <w:b/>
      <w:bCs/>
      <w:color w:val="FF0000"/>
      <w:sz w:val="14"/>
      <w:szCs w:val="14"/>
    </w:rPr>
  </w:style>
  <w:style w:type="paragraph" w:customStyle="1" w:styleId="xl209">
    <w:name w:val="xl209"/>
    <w:basedOn w:val="Normal"/>
    <w:rsid w:val="002E6B6A"/>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210">
    <w:name w:val="xl210"/>
    <w:basedOn w:val="Normal"/>
    <w:rsid w:val="002E6B6A"/>
    <w:pPr>
      <w:pBdr>
        <w:left w:val="single" w:sz="4" w:space="0" w:color="auto"/>
        <w:bottom w:val="single" w:sz="4" w:space="0" w:color="auto"/>
        <w:right w:val="single" w:sz="4" w:space="0" w:color="auto"/>
      </w:pBdr>
      <w:spacing w:before="100" w:beforeAutospacing="1" w:after="100" w:afterAutospacing="1"/>
      <w:jc w:val="right"/>
      <w:textAlignment w:val="center"/>
    </w:pPr>
    <w:rPr>
      <w:sz w:val="14"/>
      <w:szCs w:val="14"/>
    </w:rPr>
  </w:style>
  <w:style w:type="paragraph" w:customStyle="1" w:styleId="xl211">
    <w:name w:val="xl211"/>
    <w:basedOn w:val="Normal"/>
    <w:rsid w:val="002E6B6A"/>
    <w:pPr>
      <w:pBdr>
        <w:left w:val="single" w:sz="4" w:space="0" w:color="auto"/>
        <w:bottom w:val="single" w:sz="4" w:space="0" w:color="auto"/>
        <w:right w:val="single" w:sz="4" w:space="0" w:color="auto"/>
      </w:pBdr>
      <w:spacing w:before="100" w:beforeAutospacing="1" w:after="100" w:afterAutospacing="1"/>
      <w:jc w:val="right"/>
      <w:textAlignment w:val="center"/>
    </w:pPr>
    <w:rPr>
      <w:sz w:val="14"/>
      <w:szCs w:val="14"/>
    </w:rPr>
  </w:style>
  <w:style w:type="paragraph" w:customStyle="1" w:styleId="xl212">
    <w:name w:val="xl212"/>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paragraph" w:customStyle="1" w:styleId="xl213">
    <w:name w:val="xl213"/>
    <w:basedOn w:val="Normal"/>
    <w:rsid w:val="002E6B6A"/>
    <w:pPr>
      <w:pBdr>
        <w:top w:val="single" w:sz="4" w:space="0" w:color="auto"/>
        <w:left w:val="single" w:sz="4" w:space="0" w:color="auto"/>
        <w:right w:val="single" w:sz="4" w:space="0" w:color="auto"/>
      </w:pBdr>
      <w:spacing w:before="100" w:beforeAutospacing="1" w:after="100" w:afterAutospacing="1"/>
      <w:textAlignment w:val="center"/>
    </w:pPr>
    <w:rPr>
      <w:i/>
      <w:iCs/>
      <w:color w:val="FF0000"/>
      <w:sz w:val="14"/>
      <w:szCs w:val="14"/>
    </w:rPr>
  </w:style>
  <w:style w:type="paragraph" w:customStyle="1" w:styleId="xl214">
    <w:name w:val="xl214"/>
    <w:basedOn w:val="Normal"/>
    <w:rsid w:val="002E6B6A"/>
    <w:pPr>
      <w:pBdr>
        <w:top w:val="single" w:sz="4" w:space="0" w:color="auto"/>
        <w:left w:val="single" w:sz="4" w:space="0" w:color="auto"/>
        <w:right w:val="single" w:sz="4" w:space="0" w:color="auto"/>
      </w:pBdr>
      <w:spacing w:before="100" w:beforeAutospacing="1" w:after="100" w:afterAutospacing="1"/>
      <w:textAlignment w:val="center"/>
    </w:pPr>
    <w:rPr>
      <w:sz w:val="14"/>
      <w:szCs w:val="14"/>
    </w:rPr>
  </w:style>
  <w:style w:type="paragraph" w:customStyle="1" w:styleId="xl215">
    <w:name w:val="xl215"/>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216">
    <w:name w:val="xl216"/>
    <w:basedOn w:val="Normal"/>
    <w:rsid w:val="002E6B6A"/>
    <w:pPr>
      <w:pBdr>
        <w:left w:val="single" w:sz="4" w:space="0" w:color="auto"/>
        <w:bottom w:val="single" w:sz="4" w:space="0" w:color="auto"/>
        <w:right w:val="single" w:sz="4" w:space="0" w:color="auto"/>
      </w:pBdr>
      <w:spacing w:before="100" w:beforeAutospacing="1" w:after="100" w:afterAutospacing="1"/>
      <w:textAlignment w:val="center"/>
    </w:pPr>
    <w:rPr>
      <w:color w:val="FF0000"/>
      <w:sz w:val="14"/>
      <w:szCs w:val="14"/>
    </w:rPr>
  </w:style>
  <w:style w:type="paragraph" w:customStyle="1" w:styleId="xl217">
    <w:name w:val="xl217"/>
    <w:basedOn w:val="Normal"/>
    <w:rsid w:val="002E6B6A"/>
    <w:pPr>
      <w:pBdr>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paragraph" w:customStyle="1" w:styleId="xl218">
    <w:name w:val="xl218"/>
    <w:basedOn w:val="Normal"/>
    <w:rsid w:val="002E6B6A"/>
    <w:pPr>
      <w:pBdr>
        <w:left w:val="single" w:sz="4" w:space="0" w:color="auto"/>
        <w:right w:val="single" w:sz="4" w:space="0" w:color="auto"/>
      </w:pBdr>
      <w:spacing w:before="100" w:beforeAutospacing="1" w:after="100" w:afterAutospacing="1"/>
      <w:jc w:val="center"/>
      <w:textAlignment w:val="center"/>
    </w:pPr>
    <w:rPr>
      <w:color w:val="FF0000"/>
      <w:sz w:val="14"/>
      <w:szCs w:val="14"/>
    </w:rPr>
  </w:style>
  <w:style w:type="paragraph" w:customStyle="1" w:styleId="xl219">
    <w:name w:val="xl219"/>
    <w:basedOn w:val="Normal"/>
    <w:rsid w:val="002E6B6A"/>
    <w:pPr>
      <w:pBdr>
        <w:top w:val="single" w:sz="4" w:space="0" w:color="auto"/>
        <w:left w:val="single" w:sz="4" w:space="0" w:color="auto"/>
        <w:right w:val="single" w:sz="4" w:space="0" w:color="auto"/>
      </w:pBdr>
      <w:spacing w:before="100" w:beforeAutospacing="1" w:after="100" w:afterAutospacing="1"/>
      <w:textAlignment w:val="center"/>
    </w:pPr>
    <w:rPr>
      <w:sz w:val="14"/>
      <w:szCs w:val="14"/>
    </w:rPr>
  </w:style>
  <w:style w:type="paragraph" w:customStyle="1" w:styleId="xl220">
    <w:name w:val="xl220"/>
    <w:basedOn w:val="Normal"/>
    <w:rsid w:val="002E6B6A"/>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221">
    <w:name w:val="xl221"/>
    <w:basedOn w:val="Normal"/>
    <w:rsid w:val="002E6B6A"/>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4"/>
      <w:szCs w:val="14"/>
    </w:rPr>
  </w:style>
  <w:style w:type="paragraph" w:customStyle="1" w:styleId="xl222">
    <w:name w:val="xl222"/>
    <w:basedOn w:val="Normal"/>
    <w:rsid w:val="002E6B6A"/>
    <w:pPr>
      <w:pBdr>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paragraph" w:customStyle="1" w:styleId="xl223">
    <w:name w:val="xl223"/>
    <w:basedOn w:val="Normal"/>
    <w:rsid w:val="002E6B6A"/>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224">
    <w:name w:val="xl224"/>
    <w:basedOn w:val="Normal"/>
    <w:rsid w:val="002E6B6A"/>
    <w:pPr>
      <w:spacing w:before="100" w:beforeAutospacing="1" w:after="100" w:afterAutospacing="1"/>
      <w:jc w:val="center"/>
      <w:textAlignment w:val="center"/>
    </w:pPr>
    <w:rPr>
      <w:b/>
      <w:bCs/>
      <w:color w:val="FF0000"/>
      <w:sz w:val="14"/>
      <w:szCs w:val="14"/>
    </w:rPr>
  </w:style>
  <w:style w:type="paragraph" w:customStyle="1" w:styleId="xl225">
    <w:name w:val="xl225"/>
    <w:basedOn w:val="Normal"/>
    <w:rsid w:val="002E6B6A"/>
    <w:pPr>
      <w:pBdr>
        <w:top w:val="single" w:sz="4" w:space="0" w:color="auto"/>
        <w:left w:val="single" w:sz="4" w:space="0" w:color="auto"/>
        <w:bottom w:val="single" w:sz="4" w:space="0" w:color="A6A6A6"/>
        <w:right w:val="single" w:sz="4" w:space="0" w:color="auto"/>
      </w:pBdr>
      <w:spacing w:before="100" w:beforeAutospacing="1" w:after="100" w:afterAutospacing="1"/>
      <w:jc w:val="center"/>
      <w:textAlignment w:val="center"/>
    </w:pPr>
    <w:rPr>
      <w:color w:val="FF0000"/>
      <w:sz w:val="14"/>
      <w:szCs w:val="14"/>
    </w:rPr>
  </w:style>
  <w:style w:type="paragraph" w:customStyle="1" w:styleId="xl226">
    <w:name w:val="xl226"/>
    <w:basedOn w:val="Normal"/>
    <w:rsid w:val="002E6B6A"/>
    <w:pPr>
      <w:pBdr>
        <w:top w:val="single" w:sz="4" w:space="0" w:color="auto"/>
        <w:left w:val="single" w:sz="4" w:space="0" w:color="auto"/>
        <w:bottom w:val="single" w:sz="4" w:space="0" w:color="A6A6A6"/>
        <w:right w:val="single" w:sz="4" w:space="0" w:color="auto"/>
      </w:pBdr>
      <w:spacing w:before="100" w:beforeAutospacing="1" w:after="100" w:afterAutospacing="1"/>
      <w:textAlignment w:val="center"/>
    </w:pPr>
    <w:rPr>
      <w:sz w:val="14"/>
      <w:szCs w:val="14"/>
    </w:rPr>
  </w:style>
  <w:style w:type="paragraph" w:customStyle="1" w:styleId="xl227">
    <w:name w:val="xl227"/>
    <w:basedOn w:val="Normal"/>
    <w:rsid w:val="002E6B6A"/>
    <w:pPr>
      <w:pBdr>
        <w:top w:val="single" w:sz="4" w:space="0" w:color="auto"/>
        <w:left w:val="single" w:sz="4" w:space="0" w:color="auto"/>
        <w:bottom w:val="single" w:sz="4" w:space="0" w:color="A6A6A6"/>
        <w:right w:val="single" w:sz="4" w:space="0" w:color="auto"/>
      </w:pBdr>
      <w:spacing w:before="100" w:beforeAutospacing="1" w:after="100" w:afterAutospacing="1"/>
      <w:jc w:val="right"/>
      <w:textAlignment w:val="center"/>
    </w:pPr>
    <w:rPr>
      <w:sz w:val="14"/>
      <w:szCs w:val="14"/>
    </w:rPr>
  </w:style>
  <w:style w:type="paragraph" w:customStyle="1" w:styleId="xl228">
    <w:name w:val="xl228"/>
    <w:basedOn w:val="Normal"/>
    <w:rsid w:val="002E6B6A"/>
    <w:pPr>
      <w:pBdr>
        <w:top w:val="single" w:sz="4" w:space="0" w:color="auto"/>
        <w:left w:val="single" w:sz="4" w:space="0" w:color="auto"/>
        <w:bottom w:val="single" w:sz="4" w:space="0" w:color="A6A6A6"/>
        <w:right w:val="single" w:sz="4" w:space="0" w:color="auto"/>
      </w:pBdr>
      <w:spacing w:before="100" w:beforeAutospacing="1" w:after="100" w:afterAutospacing="1"/>
      <w:jc w:val="right"/>
      <w:textAlignment w:val="center"/>
    </w:pPr>
    <w:rPr>
      <w:sz w:val="14"/>
      <w:szCs w:val="14"/>
    </w:rPr>
  </w:style>
  <w:style w:type="paragraph" w:customStyle="1" w:styleId="xl229">
    <w:name w:val="xl229"/>
    <w:basedOn w:val="Normal"/>
    <w:rsid w:val="002E6B6A"/>
    <w:pPr>
      <w:pBdr>
        <w:top w:val="single" w:sz="4" w:space="0" w:color="auto"/>
        <w:left w:val="single" w:sz="4" w:space="0" w:color="auto"/>
        <w:bottom w:val="single" w:sz="4" w:space="0" w:color="A6A6A6"/>
      </w:pBdr>
      <w:spacing w:before="100" w:beforeAutospacing="1" w:after="100" w:afterAutospacing="1"/>
      <w:textAlignment w:val="center"/>
    </w:pPr>
    <w:rPr>
      <w:sz w:val="14"/>
      <w:szCs w:val="14"/>
    </w:rPr>
  </w:style>
  <w:style w:type="paragraph" w:customStyle="1" w:styleId="xl230">
    <w:name w:val="xl230"/>
    <w:basedOn w:val="Normal"/>
    <w:rsid w:val="002E6B6A"/>
    <w:pPr>
      <w:pBdr>
        <w:top w:val="single" w:sz="4" w:space="0" w:color="auto"/>
        <w:left w:val="single" w:sz="4" w:space="0" w:color="auto"/>
        <w:bottom w:val="single" w:sz="4" w:space="0" w:color="A6A6A6"/>
        <w:right w:val="single" w:sz="4" w:space="0" w:color="auto"/>
      </w:pBdr>
      <w:spacing w:before="100" w:beforeAutospacing="1" w:after="100" w:afterAutospacing="1"/>
      <w:jc w:val="center"/>
      <w:textAlignment w:val="center"/>
    </w:pPr>
    <w:rPr>
      <w:sz w:val="14"/>
      <w:szCs w:val="14"/>
    </w:rPr>
  </w:style>
  <w:style w:type="paragraph" w:customStyle="1" w:styleId="xl231">
    <w:name w:val="xl231"/>
    <w:basedOn w:val="Normal"/>
    <w:rsid w:val="002E6B6A"/>
    <w:pPr>
      <w:pBdr>
        <w:top w:val="single" w:sz="4" w:space="0" w:color="auto"/>
        <w:bottom w:val="single" w:sz="4" w:space="0" w:color="A6A6A6"/>
        <w:right w:val="single" w:sz="4" w:space="0" w:color="auto"/>
      </w:pBdr>
      <w:spacing w:before="100" w:beforeAutospacing="1" w:after="100" w:afterAutospacing="1"/>
      <w:jc w:val="center"/>
      <w:textAlignment w:val="center"/>
    </w:pPr>
    <w:rPr>
      <w:b/>
      <w:bCs/>
      <w:sz w:val="14"/>
      <w:szCs w:val="14"/>
    </w:rPr>
  </w:style>
  <w:style w:type="paragraph" w:customStyle="1" w:styleId="xl232">
    <w:name w:val="xl232"/>
    <w:basedOn w:val="Normal"/>
    <w:rsid w:val="002E6B6A"/>
    <w:pPr>
      <w:pBdr>
        <w:top w:val="single" w:sz="4" w:space="0" w:color="auto"/>
        <w:left w:val="single" w:sz="4" w:space="0" w:color="auto"/>
        <w:bottom w:val="single" w:sz="4" w:space="0" w:color="A6A6A6"/>
        <w:right w:val="single" w:sz="4" w:space="0" w:color="auto"/>
      </w:pBdr>
      <w:spacing w:before="100" w:beforeAutospacing="1" w:after="100" w:afterAutospacing="1"/>
      <w:jc w:val="center"/>
      <w:textAlignment w:val="center"/>
    </w:pPr>
    <w:rPr>
      <w:sz w:val="14"/>
      <w:szCs w:val="14"/>
    </w:rPr>
  </w:style>
  <w:style w:type="paragraph" w:customStyle="1" w:styleId="xl233">
    <w:name w:val="xl233"/>
    <w:basedOn w:val="Normal"/>
    <w:rsid w:val="002E6B6A"/>
    <w:pPr>
      <w:pBdr>
        <w:top w:val="single" w:sz="4" w:space="0" w:color="A6A6A6"/>
        <w:left w:val="single" w:sz="4" w:space="0" w:color="auto"/>
      </w:pBdr>
      <w:spacing w:before="100" w:beforeAutospacing="1" w:after="100" w:afterAutospacing="1"/>
      <w:textAlignment w:val="center"/>
    </w:pPr>
    <w:rPr>
      <w:b/>
      <w:bCs/>
      <w:color w:val="000000"/>
      <w:sz w:val="14"/>
      <w:szCs w:val="14"/>
    </w:rPr>
  </w:style>
  <w:style w:type="paragraph" w:customStyle="1" w:styleId="xl234">
    <w:name w:val="xl234"/>
    <w:basedOn w:val="Normal"/>
    <w:rsid w:val="002E6B6A"/>
    <w:pPr>
      <w:pBdr>
        <w:top w:val="single" w:sz="4" w:space="0" w:color="A6A6A6"/>
        <w:left w:val="single" w:sz="4" w:space="0" w:color="auto"/>
        <w:bottom w:val="single" w:sz="4" w:space="0" w:color="auto"/>
      </w:pBdr>
      <w:spacing w:before="100" w:beforeAutospacing="1" w:after="100" w:afterAutospacing="1"/>
      <w:textAlignment w:val="center"/>
    </w:pPr>
    <w:rPr>
      <w:b/>
      <w:bCs/>
      <w:color w:val="000000"/>
      <w:sz w:val="14"/>
      <w:szCs w:val="14"/>
    </w:rPr>
  </w:style>
  <w:style w:type="paragraph" w:customStyle="1" w:styleId="xl235">
    <w:name w:val="xl235"/>
    <w:basedOn w:val="Normal"/>
    <w:rsid w:val="002E6B6A"/>
    <w:pPr>
      <w:pBdr>
        <w:top w:val="single" w:sz="4" w:space="0" w:color="A6A6A6"/>
        <w:bottom w:val="single" w:sz="4" w:space="0" w:color="auto"/>
      </w:pBdr>
      <w:spacing w:before="100" w:beforeAutospacing="1" w:after="100" w:afterAutospacing="1"/>
      <w:jc w:val="center"/>
      <w:textAlignment w:val="center"/>
    </w:pPr>
    <w:rPr>
      <w:b/>
      <w:bCs/>
      <w:color w:val="000000"/>
      <w:sz w:val="14"/>
      <w:szCs w:val="14"/>
    </w:rPr>
  </w:style>
  <w:style w:type="paragraph" w:customStyle="1" w:styleId="xl236">
    <w:name w:val="xl236"/>
    <w:basedOn w:val="Normal"/>
    <w:rsid w:val="002E6B6A"/>
    <w:pPr>
      <w:pBdr>
        <w:top w:val="single" w:sz="4" w:space="0" w:color="A6A6A6"/>
        <w:bottom w:val="single" w:sz="4" w:space="0" w:color="auto"/>
      </w:pBdr>
      <w:spacing w:before="100" w:beforeAutospacing="1" w:after="100" w:afterAutospacing="1"/>
      <w:textAlignment w:val="center"/>
    </w:pPr>
    <w:rPr>
      <w:b/>
      <w:bCs/>
      <w:color w:val="000000"/>
      <w:sz w:val="14"/>
      <w:szCs w:val="14"/>
    </w:rPr>
  </w:style>
  <w:style w:type="paragraph" w:customStyle="1" w:styleId="xl237">
    <w:name w:val="xl237"/>
    <w:basedOn w:val="Normal"/>
    <w:rsid w:val="002E6B6A"/>
    <w:pPr>
      <w:pBdr>
        <w:top w:val="single" w:sz="4" w:space="0" w:color="A6A6A6"/>
        <w:bottom w:val="single" w:sz="4" w:space="0" w:color="auto"/>
      </w:pBdr>
      <w:spacing w:before="100" w:beforeAutospacing="1" w:after="100" w:afterAutospacing="1"/>
      <w:jc w:val="center"/>
      <w:textAlignment w:val="center"/>
    </w:pPr>
    <w:rPr>
      <w:b/>
      <w:bCs/>
      <w:sz w:val="14"/>
      <w:szCs w:val="14"/>
    </w:rPr>
  </w:style>
  <w:style w:type="paragraph" w:customStyle="1" w:styleId="xl238">
    <w:name w:val="xl238"/>
    <w:basedOn w:val="Normal"/>
    <w:rsid w:val="002E6B6A"/>
    <w:pPr>
      <w:pBdr>
        <w:top w:val="single" w:sz="4" w:space="0" w:color="A6A6A6"/>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239">
    <w:name w:val="xl239"/>
    <w:basedOn w:val="Normal"/>
    <w:rsid w:val="002E6B6A"/>
    <w:pPr>
      <w:pBdr>
        <w:top w:val="single" w:sz="4" w:space="0" w:color="auto"/>
        <w:bottom w:val="single" w:sz="4" w:space="0" w:color="auto"/>
      </w:pBdr>
      <w:spacing w:before="100" w:beforeAutospacing="1" w:after="100" w:afterAutospacing="1"/>
      <w:jc w:val="center"/>
      <w:textAlignment w:val="center"/>
    </w:pPr>
    <w:rPr>
      <w:b/>
      <w:bCs/>
      <w:color w:val="000000"/>
      <w:sz w:val="14"/>
      <w:szCs w:val="14"/>
    </w:rPr>
  </w:style>
  <w:style w:type="paragraph" w:customStyle="1" w:styleId="xl240">
    <w:name w:val="xl240"/>
    <w:basedOn w:val="Normal"/>
    <w:rsid w:val="002E6B6A"/>
    <w:pPr>
      <w:pBdr>
        <w:top w:val="single" w:sz="4" w:space="0" w:color="auto"/>
        <w:bottom w:val="single" w:sz="4" w:space="0" w:color="auto"/>
      </w:pBdr>
      <w:spacing w:before="100" w:beforeAutospacing="1" w:after="100" w:afterAutospacing="1"/>
      <w:textAlignment w:val="center"/>
    </w:pPr>
    <w:rPr>
      <w:b/>
      <w:bCs/>
      <w:color w:val="000000"/>
      <w:sz w:val="14"/>
      <w:szCs w:val="14"/>
    </w:rPr>
  </w:style>
  <w:style w:type="paragraph" w:customStyle="1" w:styleId="xl241">
    <w:name w:val="xl241"/>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242">
    <w:name w:val="xl242"/>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243">
    <w:name w:val="xl243"/>
    <w:basedOn w:val="Normal"/>
    <w:rsid w:val="002E6B6A"/>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244">
    <w:name w:val="xl244"/>
    <w:basedOn w:val="Normal"/>
    <w:rsid w:val="002E6B6A"/>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14"/>
      <w:szCs w:val="14"/>
    </w:rPr>
  </w:style>
  <w:style w:type="paragraph" w:customStyle="1" w:styleId="xl245">
    <w:name w:val="xl245"/>
    <w:basedOn w:val="Normal"/>
    <w:rsid w:val="002E6B6A"/>
    <w:pPr>
      <w:pBdr>
        <w:bottom w:val="single" w:sz="4" w:space="0" w:color="auto"/>
      </w:pBdr>
      <w:spacing w:before="100" w:beforeAutospacing="1" w:after="100" w:afterAutospacing="1"/>
      <w:jc w:val="center"/>
      <w:textAlignment w:val="center"/>
    </w:pPr>
    <w:rPr>
      <w:b/>
      <w:bCs/>
      <w:color w:val="000000"/>
      <w:sz w:val="14"/>
      <w:szCs w:val="14"/>
    </w:rPr>
  </w:style>
  <w:style w:type="paragraph" w:customStyle="1" w:styleId="xl246">
    <w:name w:val="xl246"/>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4"/>
      <w:szCs w:val="14"/>
    </w:rPr>
  </w:style>
  <w:style w:type="paragraph" w:customStyle="1" w:styleId="xl247">
    <w:name w:val="xl247"/>
    <w:basedOn w:val="Normal"/>
    <w:rsid w:val="002E6B6A"/>
    <w:pPr>
      <w:pBdr>
        <w:top w:val="single" w:sz="4" w:space="0" w:color="auto"/>
        <w:left w:val="single" w:sz="4" w:space="0" w:color="auto"/>
        <w:bottom w:val="single" w:sz="4" w:space="0" w:color="auto"/>
      </w:pBdr>
      <w:shd w:val="clear" w:color="D9D9D9" w:fill="FF0000"/>
      <w:spacing w:before="100" w:beforeAutospacing="1" w:after="100" w:afterAutospacing="1"/>
      <w:textAlignment w:val="center"/>
    </w:pPr>
    <w:rPr>
      <w:b/>
      <w:bCs/>
      <w:color w:val="FFFFFF"/>
      <w:sz w:val="14"/>
      <w:szCs w:val="14"/>
    </w:rPr>
  </w:style>
  <w:style w:type="paragraph" w:customStyle="1" w:styleId="xl248">
    <w:name w:val="xl248"/>
    <w:basedOn w:val="Normal"/>
    <w:rsid w:val="002E6B6A"/>
    <w:pPr>
      <w:pBdr>
        <w:top w:val="single" w:sz="4" w:space="0" w:color="auto"/>
        <w:bottom w:val="single" w:sz="4" w:space="0" w:color="auto"/>
      </w:pBdr>
      <w:shd w:val="clear" w:color="D9D9D9" w:fill="FF0000"/>
      <w:spacing w:before="100" w:beforeAutospacing="1" w:after="100" w:afterAutospacing="1"/>
      <w:textAlignment w:val="center"/>
    </w:pPr>
    <w:rPr>
      <w:b/>
      <w:bCs/>
      <w:color w:val="FFFFFF"/>
      <w:sz w:val="14"/>
      <w:szCs w:val="14"/>
    </w:rPr>
  </w:style>
  <w:style w:type="paragraph" w:customStyle="1" w:styleId="xl249">
    <w:name w:val="xl249"/>
    <w:basedOn w:val="Normal"/>
    <w:rsid w:val="002E6B6A"/>
    <w:pPr>
      <w:pBdr>
        <w:top w:val="single" w:sz="4" w:space="0" w:color="auto"/>
        <w:bottom w:val="single" w:sz="4" w:space="0" w:color="auto"/>
      </w:pBdr>
      <w:shd w:val="clear" w:color="D9D9D9" w:fill="FF0000"/>
      <w:spacing w:before="100" w:beforeAutospacing="1" w:after="100" w:afterAutospacing="1"/>
      <w:textAlignment w:val="center"/>
    </w:pPr>
    <w:rPr>
      <w:b/>
      <w:bCs/>
      <w:color w:val="FF0000"/>
      <w:sz w:val="14"/>
      <w:szCs w:val="14"/>
    </w:rPr>
  </w:style>
  <w:style w:type="paragraph" w:customStyle="1" w:styleId="xl250">
    <w:name w:val="xl250"/>
    <w:basedOn w:val="Normal"/>
    <w:rsid w:val="002E6B6A"/>
    <w:pPr>
      <w:pBdr>
        <w:top w:val="single" w:sz="4" w:space="0" w:color="auto"/>
        <w:left w:val="single" w:sz="4" w:space="0" w:color="auto"/>
        <w:bottom w:val="single" w:sz="4" w:space="0" w:color="auto"/>
        <w:right w:val="single" w:sz="4" w:space="0" w:color="auto"/>
      </w:pBdr>
      <w:shd w:val="clear" w:color="D9D9D9" w:fill="FF0000"/>
      <w:spacing w:before="100" w:beforeAutospacing="1" w:after="100" w:afterAutospacing="1"/>
      <w:jc w:val="right"/>
      <w:textAlignment w:val="center"/>
    </w:pPr>
    <w:rPr>
      <w:b/>
      <w:bCs/>
      <w:color w:val="FFFFFF"/>
      <w:sz w:val="14"/>
      <w:szCs w:val="14"/>
    </w:rPr>
  </w:style>
  <w:style w:type="paragraph" w:customStyle="1" w:styleId="xl251">
    <w:name w:val="xl251"/>
    <w:basedOn w:val="Normal"/>
    <w:rsid w:val="002E6B6A"/>
    <w:pPr>
      <w:pBdr>
        <w:top w:val="single" w:sz="4" w:space="0" w:color="auto"/>
        <w:bottom w:val="single" w:sz="4" w:space="0" w:color="auto"/>
      </w:pBdr>
      <w:shd w:val="clear" w:color="D9D9D9" w:fill="FF0000"/>
      <w:spacing w:before="100" w:beforeAutospacing="1" w:after="100" w:afterAutospacing="1"/>
      <w:jc w:val="center"/>
      <w:textAlignment w:val="center"/>
    </w:pPr>
    <w:rPr>
      <w:b/>
      <w:bCs/>
      <w:color w:val="FF0000"/>
      <w:sz w:val="14"/>
      <w:szCs w:val="14"/>
    </w:rPr>
  </w:style>
  <w:style w:type="paragraph" w:customStyle="1" w:styleId="xl252">
    <w:name w:val="xl252"/>
    <w:basedOn w:val="Normal"/>
    <w:rsid w:val="002E6B6A"/>
    <w:pPr>
      <w:pBdr>
        <w:top w:val="single" w:sz="4" w:space="0" w:color="auto"/>
        <w:bottom w:val="single" w:sz="4" w:space="0" w:color="auto"/>
      </w:pBdr>
      <w:shd w:val="clear" w:color="000000" w:fill="FF0000"/>
      <w:spacing w:before="100" w:beforeAutospacing="1" w:after="100" w:afterAutospacing="1"/>
      <w:jc w:val="center"/>
      <w:textAlignment w:val="center"/>
    </w:pPr>
    <w:rPr>
      <w:b/>
      <w:bCs/>
      <w:color w:val="FF0000"/>
      <w:sz w:val="14"/>
      <w:szCs w:val="14"/>
    </w:rPr>
  </w:style>
  <w:style w:type="paragraph" w:customStyle="1" w:styleId="xl253">
    <w:name w:val="xl253"/>
    <w:basedOn w:val="Normal"/>
    <w:rsid w:val="002E6B6A"/>
    <w:pPr>
      <w:pBdr>
        <w:top w:val="single" w:sz="4" w:space="0" w:color="auto"/>
        <w:bottom w:val="single" w:sz="4" w:space="0" w:color="auto"/>
      </w:pBdr>
      <w:shd w:val="clear" w:color="D9D9D9" w:fill="FF0000"/>
      <w:spacing w:before="100" w:beforeAutospacing="1" w:after="100" w:afterAutospacing="1"/>
      <w:jc w:val="center"/>
      <w:textAlignment w:val="center"/>
    </w:pPr>
    <w:rPr>
      <w:b/>
      <w:bCs/>
      <w:color w:val="FF0000"/>
      <w:sz w:val="14"/>
      <w:szCs w:val="14"/>
    </w:rPr>
  </w:style>
  <w:style w:type="paragraph" w:customStyle="1" w:styleId="xl254">
    <w:name w:val="xl254"/>
    <w:basedOn w:val="Normal"/>
    <w:rsid w:val="002E6B6A"/>
    <w:pPr>
      <w:pBdr>
        <w:top w:val="single" w:sz="4" w:space="0" w:color="auto"/>
        <w:bottom w:val="single" w:sz="4" w:space="0" w:color="auto"/>
        <w:right w:val="single" w:sz="4" w:space="0" w:color="auto"/>
      </w:pBdr>
      <w:shd w:val="clear" w:color="D9D9D9" w:fill="FF0000"/>
      <w:spacing w:before="100" w:beforeAutospacing="1" w:after="100" w:afterAutospacing="1"/>
      <w:jc w:val="center"/>
      <w:textAlignment w:val="center"/>
    </w:pPr>
    <w:rPr>
      <w:b/>
      <w:bCs/>
      <w:color w:val="FF0000"/>
      <w:sz w:val="14"/>
      <w:szCs w:val="14"/>
    </w:rPr>
  </w:style>
  <w:style w:type="paragraph" w:customStyle="1" w:styleId="xl255">
    <w:name w:val="xl255"/>
    <w:basedOn w:val="Normal"/>
    <w:rsid w:val="002E6B6A"/>
    <w:pPr>
      <w:spacing w:before="100" w:beforeAutospacing="1" w:after="100" w:afterAutospacing="1"/>
      <w:textAlignment w:val="center"/>
    </w:pPr>
    <w:rPr>
      <w:sz w:val="14"/>
      <w:szCs w:val="14"/>
    </w:rPr>
  </w:style>
  <w:style w:type="paragraph" w:customStyle="1" w:styleId="xl256">
    <w:name w:val="xl256"/>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257">
    <w:name w:val="xl257"/>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258">
    <w:name w:val="xl258"/>
    <w:basedOn w:val="Normal"/>
    <w:rsid w:val="002E6B6A"/>
    <w:pPr>
      <w:pBdr>
        <w:top w:val="single" w:sz="4" w:space="0" w:color="auto"/>
        <w:bottom w:val="single" w:sz="4" w:space="0" w:color="auto"/>
      </w:pBdr>
      <w:spacing w:before="100" w:beforeAutospacing="1" w:after="100" w:afterAutospacing="1"/>
      <w:jc w:val="right"/>
      <w:textAlignment w:val="center"/>
    </w:pPr>
    <w:rPr>
      <w:color w:val="FF0000"/>
      <w:sz w:val="14"/>
      <w:szCs w:val="14"/>
    </w:rPr>
  </w:style>
  <w:style w:type="paragraph" w:customStyle="1" w:styleId="xl259">
    <w:name w:val="xl259"/>
    <w:basedOn w:val="Normal"/>
    <w:rsid w:val="002E6B6A"/>
    <w:pPr>
      <w:pBdr>
        <w:top w:val="single" w:sz="4" w:space="0" w:color="auto"/>
        <w:bottom w:val="single" w:sz="4" w:space="0" w:color="auto"/>
      </w:pBdr>
      <w:spacing w:before="100" w:beforeAutospacing="1" w:after="100" w:afterAutospacing="1"/>
      <w:textAlignment w:val="center"/>
    </w:pPr>
    <w:rPr>
      <w:color w:val="FF0000"/>
      <w:sz w:val="14"/>
      <w:szCs w:val="14"/>
    </w:rPr>
  </w:style>
  <w:style w:type="paragraph" w:customStyle="1" w:styleId="xl260">
    <w:name w:val="xl260"/>
    <w:basedOn w:val="Normal"/>
    <w:rsid w:val="002E6B6A"/>
    <w:pPr>
      <w:pBdr>
        <w:top w:val="single" w:sz="4" w:space="0" w:color="auto"/>
        <w:bottom w:val="single" w:sz="4" w:space="0" w:color="auto"/>
      </w:pBdr>
      <w:spacing w:before="100" w:beforeAutospacing="1" w:after="100" w:afterAutospacing="1"/>
      <w:jc w:val="center"/>
      <w:textAlignment w:val="center"/>
    </w:pPr>
    <w:rPr>
      <w:color w:val="FF0000"/>
      <w:sz w:val="14"/>
      <w:szCs w:val="14"/>
    </w:rPr>
  </w:style>
  <w:style w:type="paragraph" w:customStyle="1" w:styleId="xl261">
    <w:name w:val="xl261"/>
    <w:basedOn w:val="Normal"/>
    <w:rsid w:val="002E6B6A"/>
    <w:pPr>
      <w:pBdr>
        <w:top w:val="single" w:sz="4" w:space="0" w:color="auto"/>
        <w:bottom w:val="single" w:sz="4" w:space="0" w:color="auto"/>
      </w:pBdr>
      <w:spacing w:before="100" w:beforeAutospacing="1" w:after="100" w:afterAutospacing="1"/>
      <w:jc w:val="center"/>
      <w:textAlignment w:val="center"/>
    </w:pPr>
    <w:rPr>
      <w:color w:val="FF0000"/>
      <w:sz w:val="14"/>
      <w:szCs w:val="14"/>
    </w:rPr>
  </w:style>
  <w:style w:type="paragraph" w:customStyle="1" w:styleId="xl262">
    <w:name w:val="xl262"/>
    <w:basedOn w:val="Normal"/>
    <w:rsid w:val="002E6B6A"/>
    <w:pPr>
      <w:pBdr>
        <w:top w:val="single" w:sz="4" w:space="0" w:color="auto"/>
        <w:bottom w:val="single" w:sz="4" w:space="0" w:color="auto"/>
      </w:pBdr>
      <w:spacing w:before="100" w:beforeAutospacing="1" w:after="100" w:afterAutospacing="1"/>
      <w:jc w:val="center"/>
      <w:textAlignment w:val="center"/>
    </w:pPr>
    <w:rPr>
      <w:b/>
      <w:bCs/>
      <w:color w:val="FF0000"/>
      <w:sz w:val="14"/>
      <w:szCs w:val="14"/>
    </w:rPr>
  </w:style>
  <w:style w:type="paragraph" w:customStyle="1" w:styleId="xl263">
    <w:name w:val="xl263"/>
    <w:basedOn w:val="Normal"/>
    <w:rsid w:val="002E6B6A"/>
    <w:pPr>
      <w:pBdr>
        <w:top w:val="single" w:sz="4" w:space="0" w:color="auto"/>
        <w:bottom w:val="single" w:sz="4" w:space="0" w:color="auto"/>
        <w:right w:val="single" w:sz="4" w:space="0" w:color="auto"/>
      </w:pBdr>
      <w:spacing w:before="100" w:beforeAutospacing="1" w:after="100" w:afterAutospacing="1"/>
      <w:jc w:val="center"/>
      <w:textAlignment w:val="center"/>
    </w:pPr>
    <w:rPr>
      <w:color w:val="FF0000"/>
      <w:sz w:val="14"/>
      <w:szCs w:val="14"/>
    </w:rPr>
  </w:style>
  <w:style w:type="paragraph" w:customStyle="1" w:styleId="xl264">
    <w:name w:val="xl264"/>
    <w:basedOn w:val="Normal"/>
    <w:rsid w:val="002E6B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4"/>
      <w:szCs w:val="14"/>
    </w:rPr>
  </w:style>
  <w:style w:type="paragraph" w:customStyle="1" w:styleId="xl265">
    <w:name w:val="xl265"/>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266">
    <w:name w:val="xl266"/>
    <w:basedOn w:val="Normal"/>
    <w:rsid w:val="002E6B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4"/>
      <w:szCs w:val="14"/>
    </w:rPr>
  </w:style>
  <w:style w:type="paragraph" w:customStyle="1" w:styleId="xl267">
    <w:name w:val="xl267"/>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268">
    <w:name w:val="xl268"/>
    <w:basedOn w:val="Normal"/>
    <w:rsid w:val="002E6B6A"/>
    <w:pPr>
      <w:pBdr>
        <w:top w:val="single" w:sz="4" w:space="0" w:color="auto"/>
        <w:bottom w:val="single" w:sz="4" w:space="0" w:color="auto"/>
      </w:pBdr>
      <w:spacing w:before="100" w:beforeAutospacing="1" w:after="100" w:afterAutospacing="1"/>
      <w:jc w:val="right"/>
      <w:textAlignment w:val="center"/>
    </w:pPr>
    <w:rPr>
      <w:sz w:val="14"/>
      <w:szCs w:val="14"/>
    </w:rPr>
  </w:style>
  <w:style w:type="paragraph" w:customStyle="1" w:styleId="xl269">
    <w:name w:val="xl269"/>
    <w:basedOn w:val="Normal"/>
    <w:rsid w:val="002E6B6A"/>
    <w:pPr>
      <w:pBdr>
        <w:top w:val="single" w:sz="4" w:space="0" w:color="auto"/>
        <w:bottom w:val="single" w:sz="4" w:space="0" w:color="auto"/>
      </w:pBdr>
      <w:spacing w:before="100" w:beforeAutospacing="1" w:after="100" w:afterAutospacing="1"/>
      <w:textAlignment w:val="center"/>
    </w:pPr>
    <w:rPr>
      <w:sz w:val="14"/>
      <w:szCs w:val="14"/>
    </w:rPr>
  </w:style>
  <w:style w:type="paragraph" w:customStyle="1" w:styleId="xl270">
    <w:name w:val="xl270"/>
    <w:basedOn w:val="Normal"/>
    <w:rsid w:val="002E6B6A"/>
    <w:pPr>
      <w:pBdr>
        <w:top w:val="single" w:sz="4" w:space="0" w:color="auto"/>
        <w:bottom w:val="single" w:sz="4" w:space="0" w:color="auto"/>
      </w:pBdr>
      <w:spacing w:before="100" w:beforeAutospacing="1" w:after="100" w:afterAutospacing="1"/>
      <w:jc w:val="center"/>
      <w:textAlignment w:val="center"/>
    </w:pPr>
    <w:rPr>
      <w:sz w:val="14"/>
      <w:szCs w:val="14"/>
    </w:rPr>
  </w:style>
  <w:style w:type="paragraph" w:customStyle="1" w:styleId="xl271">
    <w:name w:val="xl271"/>
    <w:basedOn w:val="Normal"/>
    <w:rsid w:val="002E6B6A"/>
    <w:pPr>
      <w:pBdr>
        <w:top w:val="single" w:sz="4" w:space="0" w:color="auto"/>
        <w:bottom w:val="single" w:sz="4" w:space="0" w:color="auto"/>
      </w:pBdr>
      <w:spacing w:before="100" w:beforeAutospacing="1" w:after="100" w:afterAutospacing="1"/>
      <w:jc w:val="center"/>
      <w:textAlignment w:val="center"/>
    </w:pPr>
    <w:rPr>
      <w:sz w:val="14"/>
      <w:szCs w:val="14"/>
    </w:rPr>
  </w:style>
  <w:style w:type="paragraph" w:customStyle="1" w:styleId="xl272">
    <w:name w:val="xl272"/>
    <w:basedOn w:val="Normal"/>
    <w:rsid w:val="002E6B6A"/>
    <w:pPr>
      <w:pBdr>
        <w:top w:val="single" w:sz="4" w:space="0" w:color="auto"/>
      </w:pBdr>
      <w:spacing w:before="100" w:beforeAutospacing="1" w:after="100" w:afterAutospacing="1"/>
      <w:jc w:val="center"/>
      <w:textAlignment w:val="center"/>
    </w:pPr>
    <w:rPr>
      <w:b/>
      <w:bCs/>
      <w:sz w:val="14"/>
      <w:szCs w:val="14"/>
    </w:rPr>
  </w:style>
  <w:style w:type="paragraph" w:customStyle="1" w:styleId="xl273">
    <w:name w:val="xl273"/>
    <w:basedOn w:val="Normal"/>
    <w:rsid w:val="002E6B6A"/>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274">
    <w:name w:val="xl274"/>
    <w:basedOn w:val="Normal"/>
    <w:rsid w:val="002E6B6A"/>
    <w:pPr>
      <w:pBdr>
        <w:top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275">
    <w:name w:val="xl275"/>
    <w:basedOn w:val="Normal"/>
    <w:rsid w:val="002E6B6A"/>
    <w:pPr>
      <w:pBdr>
        <w:left w:val="single" w:sz="4" w:space="0" w:color="auto"/>
      </w:pBdr>
      <w:spacing w:before="100" w:beforeAutospacing="1" w:after="100" w:afterAutospacing="1"/>
      <w:jc w:val="center"/>
      <w:textAlignment w:val="center"/>
    </w:pPr>
    <w:rPr>
      <w:color w:val="FF0000"/>
      <w:sz w:val="14"/>
      <w:szCs w:val="14"/>
    </w:rPr>
  </w:style>
  <w:style w:type="paragraph" w:customStyle="1" w:styleId="xl276">
    <w:name w:val="xl276"/>
    <w:basedOn w:val="Normal"/>
    <w:rsid w:val="002E6B6A"/>
    <w:pPr>
      <w:pBdr>
        <w:top w:val="single" w:sz="4" w:space="0" w:color="auto"/>
        <w:left w:val="single" w:sz="4" w:space="0" w:color="auto"/>
        <w:bottom w:val="single" w:sz="4" w:space="0" w:color="auto"/>
      </w:pBdr>
      <w:spacing w:before="100" w:beforeAutospacing="1" w:after="100" w:afterAutospacing="1"/>
      <w:textAlignment w:val="center"/>
    </w:pPr>
    <w:rPr>
      <w:sz w:val="14"/>
      <w:szCs w:val="14"/>
    </w:rPr>
  </w:style>
  <w:style w:type="paragraph" w:customStyle="1" w:styleId="xl277">
    <w:name w:val="xl277"/>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paragraph" w:customStyle="1" w:styleId="xl278">
    <w:name w:val="xl278"/>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sz w:val="14"/>
      <w:szCs w:val="14"/>
    </w:rPr>
  </w:style>
  <w:style w:type="paragraph" w:customStyle="1" w:styleId="xl279">
    <w:name w:val="xl279"/>
    <w:basedOn w:val="Normal"/>
    <w:rsid w:val="002E6B6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280">
    <w:name w:val="xl280"/>
    <w:basedOn w:val="Normal"/>
    <w:rsid w:val="002E6B6A"/>
    <w:pPr>
      <w:pBdr>
        <w:top w:val="single" w:sz="4" w:space="0" w:color="auto"/>
        <w:left w:val="single" w:sz="4" w:space="0" w:color="auto"/>
      </w:pBdr>
      <w:spacing w:before="100" w:beforeAutospacing="1" w:after="100" w:afterAutospacing="1"/>
      <w:textAlignment w:val="center"/>
    </w:pPr>
    <w:rPr>
      <w:b/>
      <w:bCs/>
      <w:color w:val="000000"/>
      <w:sz w:val="14"/>
      <w:szCs w:val="14"/>
    </w:rPr>
  </w:style>
  <w:style w:type="paragraph" w:customStyle="1" w:styleId="xl281">
    <w:name w:val="xl281"/>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282">
    <w:name w:val="xl282"/>
    <w:basedOn w:val="Normal"/>
    <w:rsid w:val="002E6B6A"/>
    <w:pPr>
      <w:pBdr>
        <w:top w:val="single" w:sz="4" w:space="0" w:color="auto"/>
        <w:bottom w:val="single" w:sz="4" w:space="0" w:color="auto"/>
      </w:pBdr>
      <w:spacing w:before="100" w:beforeAutospacing="1" w:after="100" w:afterAutospacing="1"/>
      <w:jc w:val="center"/>
      <w:textAlignment w:val="center"/>
    </w:pPr>
    <w:rPr>
      <w:b/>
      <w:bCs/>
      <w:sz w:val="14"/>
      <w:szCs w:val="14"/>
    </w:rPr>
  </w:style>
  <w:style w:type="paragraph" w:customStyle="1" w:styleId="xl283">
    <w:name w:val="xl283"/>
    <w:basedOn w:val="Normal"/>
    <w:rsid w:val="002E6B6A"/>
    <w:pPr>
      <w:pBdr>
        <w:left w:val="single" w:sz="4" w:space="0" w:color="auto"/>
      </w:pBdr>
      <w:spacing w:before="100" w:beforeAutospacing="1" w:after="100" w:afterAutospacing="1"/>
      <w:textAlignment w:val="center"/>
    </w:pPr>
    <w:rPr>
      <w:b/>
      <w:bCs/>
      <w:color w:val="000000"/>
      <w:sz w:val="14"/>
      <w:szCs w:val="14"/>
    </w:rPr>
  </w:style>
  <w:style w:type="paragraph" w:customStyle="1" w:styleId="xl284">
    <w:name w:val="xl284"/>
    <w:basedOn w:val="Normal"/>
    <w:rsid w:val="002E6B6A"/>
    <w:pPr>
      <w:pBdr>
        <w:top w:val="single" w:sz="4" w:space="0" w:color="auto"/>
        <w:bottom w:val="single" w:sz="4" w:space="0" w:color="auto"/>
      </w:pBdr>
      <w:spacing w:before="100" w:beforeAutospacing="1" w:after="100" w:afterAutospacing="1"/>
      <w:jc w:val="center"/>
      <w:textAlignment w:val="center"/>
    </w:pPr>
    <w:rPr>
      <w:b/>
      <w:bCs/>
      <w:color w:val="000000"/>
      <w:sz w:val="14"/>
      <w:szCs w:val="14"/>
    </w:rPr>
  </w:style>
  <w:style w:type="paragraph" w:customStyle="1" w:styleId="xl285">
    <w:name w:val="xl285"/>
    <w:basedOn w:val="Normal"/>
    <w:rsid w:val="002E6B6A"/>
    <w:pPr>
      <w:pBdr>
        <w:bottom w:val="single" w:sz="4" w:space="0" w:color="auto"/>
      </w:pBdr>
      <w:spacing w:before="100" w:beforeAutospacing="1" w:after="100" w:afterAutospacing="1"/>
      <w:jc w:val="center"/>
      <w:textAlignment w:val="center"/>
    </w:pPr>
    <w:rPr>
      <w:b/>
      <w:bCs/>
      <w:sz w:val="14"/>
      <w:szCs w:val="14"/>
    </w:rPr>
  </w:style>
  <w:style w:type="paragraph" w:customStyle="1" w:styleId="xl286">
    <w:name w:val="xl286"/>
    <w:basedOn w:val="Normal"/>
    <w:rsid w:val="002E6B6A"/>
    <w:pPr>
      <w:pBdr>
        <w:left w:val="single" w:sz="4" w:space="0" w:color="auto"/>
        <w:bottom w:val="single" w:sz="4" w:space="0" w:color="A6A6A6"/>
        <w:right w:val="single" w:sz="4" w:space="0" w:color="auto"/>
      </w:pBdr>
      <w:shd w:val="clear" w:color="000000" w:fill="D9D9D9"/>
      <w:spacing w:before="100" w:beforeAutospacing="1" w:after="100" w:afterAutospacing="1"/>
      <w:jc w:val="center"/>
      <w:textAlignment w:val="center"/>
    </w:pPr>
    <w:rPr>
      <w:b/>
      <w:bCs/>
      <w:sz w:val="14"/>
      <w:szCs w:val="14"/>
    </w:rPr>
  </w:style>
  <w:style w:type="paragraph" w:customStyle="1" w:styleId="xl287">
    <w:name w:val="xl287"/>
    <w:basedOn w:val="Normal"/>
    <w:rsid w:val="002E6B6A"/>
    <w:pPr>
      <w:pBdr>
        <w:left w:val="single" w:sz="4" w:space="0" w:color="auto"/>
        <w:bottom w:val="single" w:sz="4" w:space="0" w:color="A6A6A6"/>
        <w:right w:val="single" w:sz="4" w:space="0" w:color="auto"/>
      </w:pBdr>
      <w:spacing w:before="100" w:beforeAutospacing="1" w:after="100" w:afterAutospacing="1"/>
      <w:textAlignment w:val="center"/>
    </w:pPr>
    <w:rPr>
      <w:b/>
      <w:bCs/>
      <w:sz w:val="14"/>
      <w:szCs w:val="14"/>
    </w:rPr>
  </w:style>
  <w:style w:type="paragraph" w:customStyle="1" w:styleId="xl288">
    <w:name w:val="xl288"/>
    <w:basedOn w:val="Normal"/>
    <w:rsid w:val="002E6B6A"/>
    <w:pPr>
      <w:pBdr>
        <w:top w:val="single" w:sz="4" w:space="0" w:color="auto"/>
        <w:left w:val="single" w:sz="4" w:space="0" w:color="auto"/>
        <w:bottom w:val="single" w:sz="4" w:space="0" w:color="A6A6A6"/>
        <w:right w:val="single" w:sz="4" w:space="0" w:color="auto"/>
      </w:pBdr>
      <w:spacing w:before="100" w:beforeAutospacing="1" w:after="100" w:afterAutospacing="1"/>
      <w:textAlignment w:val="center"/>
    </w:pPr>
    <w:rPr>
      <w:sz w:val="14"/>
      <w:szCs w:val="14"/>
    </w:rPr>
  </w:style>
  <w:style w:type="paragraph" w:customStyle="1" w:styleId="xl289">
    <w:name w:val="xl289"/>
    <w:basedOn w:val="Normal"/>
    <w:rsid w:val="002E6B6A"/>
    <w:pPr>
      <w:pBdr>
        <w:top w:val="single" w:sz="4" w:space="0" w:color="auto"/>
        <w:left w:val="single" w:sz="4" w:space="0" w:color="auto"/>
        <w:bottom w:val="single" w:sz="4" w:space="0" w:color="A6A6A6"/>
        <w:right w:val="single" w:sz="4" w:space="0" w:color="auto"/>
      </w:pBdr>
      <w:spacing w:before="100" w:beforeAutospacing="1" w:after="100" w:afterAutospacing="1"/>
      <w:textAlignment w:val="center"/>
    </w:pPr>
    <w:rPr>
      <w:sz w:val="14"/>
      <w:szCs w:val="14"/>
    </w:rPr>
  </w:style>
  <w:style w:type="paragraph" w:customStyle="1" w:styleId="xl290">
    <w:name w:val="xl290"/>
    <w:basedOn w:val="Normal"/>
    <w:rsid w:val="002E6B6A"/>
    <w:pPr>
      <w:pBdr>
        <w:top w:val="single" w:sz="4" w:space="0" w:color="auto"/>
        <w:left w:val="single" w:sz="4" w:space="0" w:color="auto"/>
        <w:bottom w:val="single" w:sz="4" w:space="0" w:color="A6A6A6"/>
        <w:right w:val="single" w:sz="4" w:space="0" w:color="auto"/>
      </w:pBdr>
      <w:spacing w:before="100" w:beforeAutospacing="1" w:after="100" w:afterAutospacing="1"/>
      <w:textAlignment w:val="center"/>
    </w:pPr>
    <w:rPr>
      <w:sz w:val="14"/>
      <w:szCs w:val="14"/>
    </w:rPr>
  </w:style>
  <w:style w:type="paragraph" w:customStyle="1" w:styleId="xl291">
    <w:name w:val="xl291"/>
    <w:basedOn w:val="Normal"/>
    <w:rsid w:val="002E6B6A"/>
    <w:pPr>
      <w:pBdr>
        <w:top w:val="single" w:sz="4" w:space="0" w:color="auto"/>
        <w:left w:val="single" w:sz="4" w:space="0" w:color="auto"/>
        <w:bottom w:val="single" w:sz="4" w:space="0" w:color="A6A6A6"/>
        <w:right w:val="single" w:sz="4" w:space="0" w:color="auto"/>
      </w:pBdr>
      <w:spacing w:before="100" w:beforeAutospacing="1" w:after="100" w:afterAutospacing="1"/>
      <w:jc w:val="center"/>
      <w:textAlignment w:val="center"/>
    </w:pPr>
    <w:rPr>
      <w:sz w:val="14"/>
      <w:szCs w:val="14"/>
    </w:rPr>
  </w:style>
  <w:style w:type="paragraph" w:customStyle="1" w:styleId="xl292">
    <w:name w:val="xl292"/>
    <w:basedOn w:val="Normal"/>
    <w:rsid w:val="002E6B6A"/>
    <w:pPr>
      <w:pBdr>
        <w:top w:val="single" w:sz="4" w:space="0" w:color="auto"/>
        <w:left w:val="single" w:sz="4" w:space="0" w:color="auto"/>
        <w:bottom w:val="single" w:sz="4" w:space="0" w:color="A6A6A6"/>
        <w:right w:val="single" w:sz="4" w:space="0" w:color="auto"/>
      </w:pBdr>
      <w:spacing w:before="100" w:beforeAutospacing="1" w:after="100" w:afterAutospacing="1"/>
      <w:jc w:val="center"/>
      <w:textAlignment w:val="center"/>
    </w:pPr>
    <w:rPr>
      <w:sz w:val="14"/>
      <w:szCs w:val="14"/>
    </w:rPr>
  </w:style>
  <w:style w:type="paragraph" w:customStyle="1" w:styleId="xl293">
    <w:name w:val="xl293"/>
    <w:basedOn w:val="Normal"/>
    <w:rsid w:val="002E6B6A"/>
    <w:pPr>
      <w:pBdr>
        <w:top w:val="single" w:sz="4" w:space="0" w:color="auto"/>
        <w:left w:val="single" w:sz="4" w:space="0" w:color="auto"/>
        <w:bottom w:val="single" w:sz="4" w:space="0" w:color="A6A6A6"/>
        <w:right w:val="single" w:sz="4" w:space="0" w:color="auto"/>
      </w:pBdr>
      <w:spacing w:before="100" w:beforeAutospacing="1" w:after="100" w:afterAutospacing="1"/>
      <w:jc w:val="center"/>
      <w:textAlignment w:val="center"/>
    </w:pPr>
    <w:rPr>
      <w:sz w:val="14"/>
      <w:szCs w:val="14"/>
    </w:rPr>
  </w:style>
  <w:style w:type="paragraph" w:customStyle="1" w:styleId="xl294">
    <w:name w:val="xl294"/>
    <w:basedOn w:val="Normal"/>
    <w:rsid w:val="002E6B6A"/>
    <w:pPr>
      <w:pBdr>
        <w:top w:val="single" w:sz="4" w:space="0" w:color="A6A6A6"/>
        <w:bottom w:val="single" w:sz="4" w:space="0" w:color="auto"/>
      </w:pBdr>
      <w:spacing w:before="100" w:beforeAutospacing="1" w:after="100" w:afterAutospacing="1"/>
      <w:jc w:val="center"/>
      <w:textAlignment w:val="center"/>
    </w:pPr>
    <w:rPr>
      <w:b/>
      <w:bCs/>
      <w:sz w:val="14"/>
      <w:szCs w:val="14"/>
    </w:rPr>
  </w:style>
  <w:style w:type="paragraph" w:customStyle="1" w:styleId="xl295">
    <w:name w:val="xl295"/>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paragraph" w:customStyle="1" w:styleId="xl296">
    <w:name w:val="xl296"/>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297">
    <w:name w:val="xl297"/>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4"/>
      <w:szCs w:val="14"/>
    </w:rPr>
  </w:style>
  <w:style w:type="paragraph" w:customStyle="1" w:styleId="xl298">
    <w:name w:val="xl298"/>
    <w:basedOn w:val="Normal"/>
    <w:rsid w:val="002E6B6A"/>
    <w:pPr>
      <w:pBdr>
        <w:top w:val="single" w:sz="4" w:space="0" w:color="auto"/>
        <w:left w:val="single" w:sz="4" w:space="0" w:color="auto"/>
        <w:bottom w:val="single" w:sz="4" w:space="0" w:color="auto"/>
      </w:pBdr>
      <w:spacing w:before="100" w:beforeAutospacing="1" w:after="100" w:afterAutospacing="1"/>
      <w:textAlignment w:val="center"/>
    </w:pPr>
    <w:rPr>
      <w:sz w:val="14"/>
      <w:szCs w:val="14"/>
    </w:rPr>
  </w:style>
  <w:style w:type="paragraph" w:customStyle="1" w:styleId="xl299">
    <w:name w:val="xl299"/>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300">
    <w:name w:val="xl300"/>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301">
    <w:name w:val="xl301"/>
    <w:basedOn w:val="Normal"/>
    <w:rsid w:val="002E6B6A"/>
    <w:pPr>
      <w:pBdr>
        <w:bottom w:val="single" w:sz="4" w:space="0" w:color="auto"/>
      </w:pBdr>
      <w:shd w:val="clear" w:color="D9D9D9" w:fill="FF0000"/>
      <w:spacing w:before="100" w:beforeAutospacing="1" w:after="100" w:afterAutospacing="1"/>
      <w:jc w:val="center"/>
      <w:textAlignment w:val="center"/>
    </w:pPr>
    <w:rPr>
      <w:b/>
      <w:bCs/>
      <w:color w:val="FF0000"/>
      <w:sz w:val="14"/>
      <w:szCs w:val="14"/>
    </w:rPr>
  </w:style>
  <w:style w:type="paragraph" w:customStyle="1" w:styleId="xl302">
    <w:name w:val="xl302"/>
    <w:basedOn w:val="Normal"/>
    <w:rsid w:val="002E6B6A"/>
    <w:pPr>
      <w:pBdr>
        <w:bottom w:val="single" w:sz="4" w:space="0" w:color="auto"/>
      </w:pBdr>
      <w:shd w:val="clear" w:color="000000" w:fill="FF0000"/>
      <w:spacing w:before="100" w:beforeAutospacing="1" w:after="100" w:afterAutospacing="1"/>
      <w:jc w:val="center"/>
      <w:textAlignment w:val="center"/>
    </w:pPr>
    <w:rPr>
      <w:b/>
      <w:bCs/>
      <w:color w:val="FF0000"/>
      <w:sz w:val="14"/>
      <w:szCs w:val="14"/>
    </w:rPr>
  </w:style>
  <w:style w:type="paragraph" w:customStyle="1" w:styleId="xl303">
    <w:name w:val="xl303"/>
    <w:basedOn w:val="Normal"/>
    <w:rsid w:val="002E6B6A"/>
    <w:pPr>
      <w:pBdr>
        <w:top w:val="single" w:sz="4" w:space="0" w:color="auto"/>
        <w:right w:val="single" w:sz="4" w:space="0" w:color="auto"/>
      </w:pBdr>
      <w:shd w:val="clear" w:color="000000" w:fill="D9D9D9"/>
      <w:spacing w:before="100" w:beforeAutospacing="1" w:after="100" w:afterAutospacing="1"/>
      <w:jc w:val="center"/>
      <w:textAlignment w:val="center"/>
    </w:pPr>
    <w:rPr>
      <w:b/>
      <w:bCs/>
      <w:sz w:val="14"/>
      <w:szCs w:val="14"/>
    </w:rPr>
  </w:style>
  <w:style w:type="paragraph" w:customStyle="1" w:styleId="xl304">
    <w:name w:val="xl304"/>
    <w:basedOn w:val="Normal"/>
    <w:rsid w:val="002E6B6A"/>
    <w:pPr>
      <w:pBdr>
        <w:top w:val="single" w:sz="4" w:space="0" w:color="auto"/>
        <w:left w:val="single" w:sz="4" w:space="0" w:color="auto"/>
      </w:pBdr>
      <w:spacing w:before="100" w:beforeAutospacing="1" w:after="100" w:afterAutospacing="1"/>
      <w:textAlignment w:val="center"/>
    </w:pPr>
    <w:rPr>
      <w:b/>
      <w:bCs/>
      <w:sz w:val="14"/>
      <w:szCs w:val="14"/>
    </w:rPr>
  </w:style>
  <w:style w:type="paragraph" w:customStyle="1" w:styleId="xl305">
    <w:name w:val="xl305"/>
    <w:basedOn w:val="Normal"/>
    <w:rsid w:val="002E6B6A"/>
    <w:pPr>
      <w:pBdr>
        <w:right w:val="single" w:sz="4" w:space="0" w:color="auto"/>
      </w:pBdr>
      <w:shd w:val="clear" w:color="000000" w:fill="D9D9D9"/>
      <w:spacing w:before="100" w:beforeAutospacing="1" w:after="100" w:afterAutospacing="1"/>
      <w:jc w:val="center"/>
      <w:textAlignment w:val="center"/>
    </w:pPr>
    <w:rPr>
      <w:b/>
      <w:bCs/>
      <w:sz w:val="14"/>
      <w:szCs w:val="14"/>
    </w:rPr>
  </w:style>
  <w:style w:type="paragraph" w:customStyle="1" w:styleId="xl306">
    <w:name w:val="xl306"/>
    <w:basedOn w:val="Normal"/>
    <w:rsid w:val="002E6B6A"/>
    <w:pPr>
      <w:pBdr>
        <w:top w:val="single" w:sz="4" w:space="0" w:color="auto"/>
        <w:left w:val="single" w:sz="4" w:space="0" w:color="auto"/>
        <w:right w:val="single" w:sz="4" w:space="0" w:color="auto"/>
      </w:pBdr>
      <w:spacing w:before="100" w:beforeAutospacing="1" w:after="100" w:afterAutospacing="1"/>
      <w:textAlignment w:val="center"/>
    </w:pPr>
    <w:rPr>
      <w:color w:val="FF0000"/>
      <w:sz w:val="14"/>
      <w:szCs w:val="14"/>
    </w:rPr>
  </w:style>
  <w:style w:type="paragraph" w:customStyle="1" w:styleId="xl307">
    <w:name w:val="xl307"/>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paragraph" w:customStyle="1" w:styleId="xl308">
    <w:name w:val="xl308"/>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309">
    <w:name w:val="xl309"/>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310">
    <w:name w:val="xl310"/>
    <w:basedOn w:val="Normal"/>
    <w:rsid w:val="002E6B6A"/>
    <w:pPr>
      <w:pBdr>
        <w:left w:val="single" w:sz="4" w:space="0" w:color="auto"/>
        <w:right w:val="single" w:sz="4" w:space="0" w:color="auto"/>
      </w:pBdr>
      <w:spacing w:before="100" w:beforeAutospacing="1" w:after="100" w:afterAutospacing="1"/>
      <w:jc w:val="center"/>
      <w:textAlignment w:val="center"/>
    </w:pPr>
    <w:rPr>
      <w:color w:val="00B050"/>
      <w:sz w:val="14"/>
      <w:szCs w:val="14"/>
    </w:rPr>
  </w:style>
  <w:style w:type="paragraph" w:customStyle="1" w:styleId="xl311">
    <w:name w:val="xl311"/>
    <w:basedOn w:val="Normal"/>
    <w:rsid w:val="002E6B6A"/>
    <w:pPr>
      <w:pBdr>
        <w:bottom w:val="single" w:sz="4" w:space="0" w:color="auto"/>
      </w:pBdr>
      <w:spacing w:before="100" w:beforeAutospacing="1" w:after="100" w:afterAutospacing="1"/>
      <w:textAlignment w:val="center"/>
    </w:pPr>
    <w:rPr>
      <w:sz w:val="14"/>
      <w:szCs w:val="14"/>
    </w:rPr>
  </w:style>
  <w:style w:type="paragraph" w:customStyle="1" w:styleId="xl312">
    <w:name w:val="xl312"/>
    <w:basedOn w:val="Normal"/>
    <w:rsid w:val="002E6B6A"/>
    <w:pPr>
      <w:pBdr>
        <w:top w:val="single" w:sz="4" w:space="0" w:color="auto"/>
        <w:left w:val="single" w:sz="4" w:space="0" w:color="auto"/>
        <w:bottom w:val="single" w:sz="4" w:space="0" w:color="auto"/>
      </w:pBdr>
      <w:spacing w:before="100" w:beforeAutospacing="1" w:after="100" w:afterAutospacing="1"/>
      <w:textAlignment w:val="center"/>
    </w:pPr>
    <w:rPr>
      <w:sz w:val="14"/>
      <w:szCs w:val="14"/>
    </w:rPr>
  </w:style>
  <w:style w:type="paragraph" w:customStyle="1" w:styleId="xl313">
    <w:name w:val="xl313"/>
    <w:basedOn w:val="Normal"/>
    <w:rsid w:val="002E6B6A"/>
    <w:pPr>
      <w:pBdr>
        <w:top w:val="single" w:sz="4" w:space="0" w:color="auto"/>
        <w:left w:val="single" w:sz="4" w:space="0" w:color="auto"/>
        <w:bottom w:val="single" w:sz="4" w:space="0" w:color="auto"/>
      </w:pBdr>
      <w:spacing w:before="100" w:beforeAutospacing="1" w:after="100" w:afterAutospacing="1"/>
      <w:jc w:val="center"/>
      <w:textAlignment w:val="center"/>
    </w:pPr>
    <w:rPr>
      <w:sz w:val="14"/>
      <w:szCs w:val="14"/>
    </w:rPr>
  </w:style>
  <w:style w:type="paragraph" w:customStyle="1" w:styleId="xl314">
    <w:name w:val="xl314"/>
    <w:basedOn w:val="Normal"/>
    <w:rsid w:val="002E6B6A"/>
    <w:pPr>
      <w:pBdr>
        <w:left w:val="single" w:sz="4" w:space="0" w:color="auto"/>
        <w:right w:val="single" w:sz="4" w:space="0" w:color="auto"/>
      </w:pBdr>
      <w:spacing w:before="100" w:beforeAutospacing="1" w:after="100" w:afterAutospacing="1"/>
      <w:textAlignment w:val="center"/>
    </w:pPr>
    <w:rPr>
      <w:b/>
      <w:bCs/>
      <w:sz w:val="14"/>
      <w:szCs w:val="14"/>
    </w:rPr>
  </w:style>
  <w:style w:type="paragraph" w:customStyle="1" w:styleId="xl315">
    <w:name w:val="xl315"/>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paragraph" w:customStyle="1" w:styleId="xl316">
    <w:name w:val="xl316"/>
    <w:basedOn w:val="Normal"/>
    <w:rsid w:val="002E6B6A"/>
    <w:pPr>
      <w:pBdr>
        <w:top w:val="single" w:sz="4" w:space="0" w:color="auto"/>
        <w:left w:val="single" w:sz="4" w:space="0" w:color="auto"/>
        <w:bottom w:val="single" w:sz="4" w:space="0" w:color="auto"/>
      </w:pBdr>
      <w:spacing w:before="100" w:beforeAutospacing="1" w:after="100" w:afterAutospacing="1"/>
      <w:textAlignment w:val="center"/>
    </w:pPr>
    <w:rPr>
      <w:sz w:val="14"/>
      <w:szCs w:val="14"/>
    </w:rPr>
  </w:style>
  <w:style w:type="paragraph" w:customStyle="1" w:styleId="xl317">
    <w:name w:val="xl317"/>
    <w:basedOn w:val="Normal"/>
    <w:rsid w:val="002E6B6A"/>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318">
    <w:name w:val="xl318"/>
    <w:basedOn w:val="Normal"/>
    <w:rsid w:val="002E6B6A"/>
    <w:pPr>
      <w:pBdr>
        <w:bottom w:val="single" w:sz="4" w:space="0" w:color="auto"/>
        <w:right w:val="single" w:sz="4" w:space="0" w:color="auto"/>
      </w:pBdr>
      <w:shd w:val="clear" w:color="000000" w:fill="D9D9D9"/>
      <w:spacing w:before="100" w:beforeAutospacing="1" w:after="100" w:afterAutospacing="1"/>
      <w:jc w:val="center"/>
      <w:textAlignment w:val="center"/>
    </w:pPr>
    <w:rPr>
      <w:b/>
      <w:bCs/>
      <w:sz w:val="14"/>
      <w:szCs w:val="14"/>
    </w:rPr>
  </w:style>
  <w:style w:type="paragraph" w:customStyle="1" w:styleId="xl319">
    <w:name w:val="xl319"/>
    <w:basedOn w:val="Normal"/>
    <w:rsid w:val="002E6B6A"/>
    <w:pPr>
      <w:pBdr>
        <w:left w:val="single" w:sz="4" w:space="0" w:color="auto"/>
        <w:bottom w:val="single" w:sz="4" w:space="0" w:color="auto"/>
        <w:right w:val="single" w:sz="4" w:space="0" w:color="auto"/>
      </w:pBdr>
      <w:spacing w:before="100" w:beforeAutospacing="1" w:after="100" w:afterAutospacing="1"/>
      <w:jc w:val="center"/>
      <w:textAlignment w:val="center"/>
    </w:pPr>
    <w:rPr>
      <w:color w:val="00B050"/>
      <w:sz w:val="14"/>
      <w:szCs w:val="14"/>
    </w:rPr>
  </w:style>
  <w:style w:type="paragraph" w:customStyle="1" w:styleId="xl320">
    <w:name w:val="xl320"/>
    <w:basedOn w:val="Normal"/>
    <w:rsid w:val="002E6B6A"/>
    <w:pPr>
      <w:pBdr>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paragraph" w:customStyle="1" w:styleId="xl321">
    <w:name w:val="xl321"/>
    <w:basedOn w:val="Normal"/>
    <w:rsid w:val="002E6B6A"/>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322">
    <w:name w:val="xl322"/>
    <w:basedOn w:val="Normal"/>
    <w:rsid w:val="002E6B6A"/>
    <w:pPr>
      <w:pBdr>
        <w:left w:val="single" w:sz="4" w:space="0" w:color="auto"/>
        <w:bottom w:val="single" w:sz="4" w:space="0" w:color="A6A6A6"/>
        <w:right w:val="single" w:sz="4" w:space="0" w:color="auto"/>
      </w:pBdr>
      <w:spacing w:before="100" w:beforeAutospacing="1" w:after="100" w:afterAutospacing="1"/>
      <w:jc w:val="center"/>
      <w:textAlignment w:val="center"/>
    </w:pPr>
    <w:rPr>
      <w:color w:val="FF0000"/>
      <w:sz w:val="14"/>
      <w:szCs w:val="14"/>
    </w:rPr>
  </w:style>
  <w:style w:type="paragraph" w:customStyle="1" w:styleId="xl323">
    <w:name w:val="xl323"/>
    <w:basedOn w:val="Normal"/>
    <w:rsid w:val="002E6B6A"/>
    <w:pPr>
      <w:pBdr>
        <w:top w:val="single" w:sz="4" w:space="0" w:color="auto"/>
        <w:left w:val="single" w:sz="4" w:space="0" w:color="auto"/>
        <w:bottom w:val="single" w:sz="4" w:space="0" w:color="A6A6A6"/>
      </w:pBdr>
      <w:spacing w:before="100" w:beforeAutospacing="1" w:after="100" w:afterAutospacing="1"/>
      <w:textAlignment w:val="center"/>
    </w:pPr>
    <w:rPr>
      <w:sz w:val="14"/>
      <w:szCs w:val="14"/>
    </w:rPr>
  </w:style>
  <w:style w:type="paragraph" w:customStyle="1" w:styleId="xl324">
    <w:name w:val="xl324"/>
    <w:basedOn w:val="Normal"/>
    <w:rsid w:val="002E6B6A"/>
    <w:pPr>
      <w:pBdr>
        <w:top w:val="single" w:sz="4" w:space="0" w:color="A6A6A6"/>
        <w:left w:val="single" w:sz="4" w:space="0" w:color="auto"/>
        <w:bottom w:val="single" w:sz="4" w:space="0" w:color="auto"/>
        <w:right w:val="single" w:sz="4" w:space="0" w:color="auto"/>
      </w:pBdr>
      <w:spacing w:before="100" w:beforeAutospacing="1" w:after="100" w:afterAutospacing="1"/>
      <w:textAlignment w:val="center"/>
    </w:pPr>
    <w:rPr>
      <w:b/>
      <w:bCs/>
      <w:color w:val="000000"/>
      <w:sz w:val="14"/>
      <w:szCs w:val="14"/>
    </w:rPr>
  </w:style>
  <w:style w:type="paragraph" w:customStyle="1" w:styleId="xl325">
    <w:name w:val="xl325"/>
    <w:basedOn w:val="Normal"/>
    <w:rsid w:val="002E6B6A"/>
    <w:pPr>
      <w:pBdr>
        <w:top w:val="single" w:sz="4" w:space="0" w:color="auto"/>
        <w:left w:val="single" w:sz="4" w:space="0" w:color="auto"/>
        <w:right w:val="single" w:sz="4" w:space="0" w:color="auto"/>
      </w:pBdr>
      <w:spacing w:before="100" w:beforeAutospacing="1" w:after="100" w:afterAutospacing="1"/>
      <w:textAlignment w:val="center"/>
    </w:pPr>
    <w:rPr>
      <w:sz w:val="14"/>
      <w:szCs w:val="14"/>
    </w:rPr>
  </w:style>
  <w:style w:type="paragraph" w:customStyle="1" w:styleId="xl326">
    <w:name w:val="xl326"/>
    <w:basedOn w:val="Normal"/>
    <w:rsid w:val="002E6B6A"/>
    <w:pPr>
      <w:pBdr>
        <w:top w:val="single" w:sz="4" w:space="0" w:color="auto"/>
        <w:left w:val="single" w:sz="4" w:space="0" w:color="auto"/>
        <w:right w:val="single" w:sz="4" w:space="0" w:color="auto"/>
      </w:pBdr>
      <w:spacing w:before="100" w:beforeAutospacing="1" w:after="100" w:afterAutospacing="1"/>
      <w:jc w:val="right"/>
      <w:textAlignment w:val="center"/>
    </w:pPr>
    <w:rPr>
      <w:sz w:val="14"/>
      <w:szCs w:val="14"/>
    </w:rPr>
  </w:style>
  <w:style w:type="paragraph" w:customStyle="1" w:styleId="xl327">
    <w:name w:val="xl327"/>
    <w:basedOn w:val="Normal"/>
    <w:rsid w:val="002E6B6A"/>
    <w:pPr>
      <w:pBdr>
        <w:top w:val="single" w:sz="4" w:space="0" w:color="auto"/>
        <w:left w:val="single" w:sz="4" w:space="0" w:color="auto"/>
        <w:right w:val="single" w:sz="4" w:space="0" w:color="auto"/>
      </w:pBdr>
      <w:spacing w:before="100" w:beforeAutospacing="1" w:after="100" w:afterAutospacing="1"/>
      <w:jc w:val="right"/>
      <w:textAlignment w:val="center"/>
    </w:pPr>
    <w:rPr>
      <w:sz w:val="14"/>
      <w:szCs w:val="14"/>
    </w:rPr>
  </w:style>
  <w:style w:type="paragraph" w:customStyle="1" w:styleId="xl328">
    <w:name w:val="xl328"/>
    <w:basedOn w:val="Normal"/>
    <w:rsid w:val="002E6B6A"/>
    <w:pPr>
      <w:pBdr>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paragraph" w:customStyle="1" w:styleId="xl329">
    <w:name w:val="xl329"/>
    <w:basedOn w:val="Normal"/>
    <w:rsid w:val="002E6B6A"/>
    <w:pPr>
      <w:pBdr>
        <w:left w:val="single" w:sz="4" w:space="0" w:color="auto"/>
        <w:bottom w:val="single" w:sz="4" w:space="0" w:color="auto"/>
      </w:pBdr>
      <w:spacing w:before="100" w:beforeAutospacing="1" w:after="100" w:afterAutospacing="1"/>
      <w:textAlignment w:val="center"/>
    </w:pPr>
    <w:rPr>
      <w:sz w:val="14"/>
      <w:szCs w:val="14"/>
    </w:rPr>
  </w:style>
  <w:style w:type="paragraph" w:customStyle="1" w:styleId="xl330">
    <w:name w:val="xl330"/>
    <w:basedOn w:val="Normal"/>
    <w:rsid w:val="002E6B6A"/>
    <w:pPr>
      <w:pBdr>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331">
    <w:name w:val="xl331"/>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FF0000"/>
      <w:sz w:val="14"/>
      <w:szCs w:val="14"/>
    </w:rPr>
  </w:style>
  <w:style w:type="paragraph" w:customStyle="1" w:styleId="xl332">
    <w:name w:val="xl332"/>
    <w:basedOn w:val="Normal"/>
    <w:rsid w:val="002E6B6A"/>
    <w:pPr>
      <w:pBdr>
        <w:left w:val="single" w:sz="4" w:space="0" w:color="auto"/>
        <w:right w:val="single" w:sz="4" w:space="0" w:color="auto"/>
      </w:pBdr>
      <w:spacing w:before="100" w:beforeAutospacing="1" w:after="100" w:afterAutospacing="1"/>
      <w:textAlignment w:val="center"/>
    </w:pPr>
    <w:rPr>
      <w:color w:val="FF0000"/>
      <w:sz w:val="14"/>
      <w:szCs w:val="14"/>
    </w:rPr>
  </w:style>
  <w:style w:type="paragraph" w:customStyle="1" w:styleId="xl333">
    <w:name w:val="xl333"/>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4"/>
      <w:szCs w:val="14"/>
    </w:rPr>
  </w:style>
  <w:style w:type="paragraph" w:customStyle="1" w:styleId="xl334">
    <w:name w:val="xl334"/>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4"/>
      <w:szCs w:val="14"/>
    </w:rPr>
  </w:style>
  <w:style w:type="paragraph" w:customStyle="1" w:styleId="xl335">
    <w:name w:val="xl335"/>
    <w:basedOn w:val="Normal"/>
    <w:rsid w:val="002E6B6A"/>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14"/>
      <w:szCs w:val="14"/>
    </w:rPr>
  </w:style>
  <w:style w:type="paragraph" w:customStyle="1" w:styleId="xl336">
    <w:name w:val="xl336"/>
    <w:basedOn w:val="Normal"/>
    <w:rsid w:val="002E6B6A"/>
    <w:pPr>
      <w:pBdr>
        <w:top w:val="single" w:sz="4" w:space="0" w:color="auto"/>
        <w:left w:val="single" w:sz="4" w:space="0" w:color="auto"/>
        <w:bottom w:val="single" w:sz="4" w:space="0" w:color="auto"/>
      </w:pBdr>
      <w:spacing w:before="100" w:beforeAutospacing="1" w:after="100" w:afterAutospacing="1"/>
      <w:textAlignment w:val="center"/>
    </w:pPr>
    <w:rPr>
      <w:color w:val="FF0000"/>
      <w:sz w:val="14"/>
      <w:szCs w:val="14"/>
    </w:rPr>
  </w:style>
  <w:style w:type="paragraph" w:customStyle="1" w:styleId="xl337">
    <w:name w:val="xl337"/>
    <w:basedOn w:val="Normal"/>
    <w:rsid w:val="002E6B6A"/>
    <w:pPr>
      <w:pBdr>
        <w:top w:val="single" w:sz="4" w:space="0" w:color="auto"/>
        <w:bottom w:val="single" w:sz="4" w:space="0" w:color="auto"/>
      </w:pBdr>
      <w:spacing w:before="100" w:beforeAutospacing="1" w:after="100" w:afterAutospacing="1"/>
      <w:jc w:val="center"/>
      <w:textAlignment w:val="center"/>
    </w:pPr>
    <w:rPr>
      <w:sz w:val="14"/>
      <w:szCs w:val="14"/>
    </w:rPr>
  </w:style>
  <w:style w:type="paragraph" w:customStyle="1" w:styleId="xl338">
    <w:name w:val="xl338"/>
    <w:basedOn w:val="Normal"/>
    <w:rsid w:val="002E6B6A"/>
    <w:pPr>
      <w:pBdr>
        <w:top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339">
    <w:name w:val="xl339"/>
    <w:basedOn w:val="Normal"/>
    <w:rsid w:val="002E6B6A"/>
    <w:pPr>
      <w:pBdr>
        <w:top w:val="single" w:sz="4" w:space="0" w:color="auto"/>
        <w:left w:val="single" w:sz="4" w:space="0" w:color="auto"/>
        <w:bottom w:val="single" w:sz="4" w:space="0" w:color="A6A6A6"/>
        <w:right w:val="single" w:sz="4" w:space="0" w:color="auto"/>
      </w:pBdr>
      <w:spacing w:before="100" w:beforeAutospacing="1" w:after="100" w:afterAutospacing="1"/>
      <w:textAlignment w:val="center"/>
    </w:pPr>
    <w:rPr>
      <w:sz w:val="14"/>
      <w:szCs w:val="14"/>
    </w:rPr>
  </w:style>
  <w:style w:type="paragraph" w:customStyle="1" w:styleId="xl340">
    <w:name w:val="xl340"/>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4"/>
      <w:szCs w:val="14"/>
    </w:rPr>
  </w:style>
  <w:style w:type="paragraph" w:customStyle="1" w:styleId="xl341">
    <w:name w:val="xl341"/>
    <w:basedOn w:val="Normal"/>
    <w:rsid w:val="002E6B6A"/>
    <w:pPr>
      <w:pBdr>
        <w:top w:val="single" w:sz="4" w:space="0" w:color="auto"/>
        <w:left w:val="single" w:sz="4" w:space="0" w:color="auto"/>
        <w:bottom w:val="single" w:sz="4" w:space="0" w:color="auto"/>
      </w:pBdr>
      <w:spacing w:before="100" w:beforeAutospacing="1" w:after="100" w:afterAutospacing="1"/>
      <w:jc w:val="center"/>
      <w:textAlignment w:val="center"/>
    </w:pPr>
    <w:rPr>
      <w:sz w:val="14"/>
      <w:szCs w:val="14"/>
    </w:rPr>
  </w:style>
  <w:style w:type="paragraph" w:customStyle="1" w:styleId="xl342">
    <w:name w:val="xl342"/>
    <w:basedOn w:val="Normal"/>
    <w:rsid w:val="002E6B6A"/>
    <w:pPr>
      <w:pBdr>
        <w:top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343">
    <w:name w:val="xl343"/>
    <w:basedOn w:val="Normal"/>
    <w:rsid w:val="002E6B6A"/>
    <w:pPr>
      <w:pBdr>
        <w:bottom w:val="single" w:sz="4" w:space="0" w:color="auto"/>
      </w:pBdr>
      <w:shd w:val="clear" w:color="D9D9D9" w:fill="FF0000"/>
      <w:spacing w:before="100" w:beforeAutospacing="1" w:after="100" w:afterAutospacing="1"/>
      <w:textAlignment w:val="center"/>
    </w:pPr>
    <w:rPr>
      <w:b/>
      <w:bCs/>
      <w:color w:val="FF0000"/>
      <w:sz w:val="14"/>
      <w:szCs w:val="14"/>
    </w:rPr>
  </w:style>
  <w:style w:type="paragraph" w:customStyle="1" w:styleId="xl344">
    <w:name w:val="xl344"/>
    <w:basedOn w:val="Normal"/>
    <w:rsid w:val="002E6B6A"/>
    <w:pPr>
      <w:pBdr>
        <w:top w:val="single" w:sz="4" w:space="0" w:color="auto"/>
        <w:left w:val="single" w:sz="4" w:space="0" w:color="auto"/>
        <w:bottom w:val="single" w:sz="4" w:space="0" w:color="auto"/>
        <w:right w:val="single" w:sz="4" w:space="0" w:color="auto"/>
      </w:pBdr>
      <w:shd w:val="clear" w:color="D9D9D9" w:fill="FF0000"/>
      <w:spacing w:before="100" w:beforeAutospacing="1" w:after="100" w:afterAutospacing="1"/>
      <w:jc w:val="right"/>
      <w:textAlignment w:val="center"/>
    </w:pPr>
    <w:rPr>
      <w:b/>
      <w:bCs/>
      <w:color w:val="FFFFFF"/>
      <w:sz w:val="14"/>
      <w:szCs w:val="14"/>
    </w:rPr>
  </w:style>
  <w:style w:type="paragraph" w:customStyle="1" w:styleId="xl345">
    <w:name w:val="xl345"/>
    <w:basedOn w:val="Normal"/>
    <w:rsid w:val="002E6B6A"/>
    <w:pPr>
      <w:pBdr>
        <w:top w:val="single" w:sz="4" w:space="0" w:color="auto"/>
        <w:bottom w:val="single" w:sz="4" w:space="0" w:color="auto"/>
      </w:pBdr>
      <w:shd w:val="clear" w:color="D9D9D9" w:fill="FF0000"/>
      <w:spacing w:before="100" w:beforeAutospacing="1" w:after="100" w:afterAutospacing="1"/>
      <w:textAlignment w:val="center"/>
    </w:pPr>
    <w:rPr>
      <w:b/>
      <w:bCs/>
      <w:sz w:val="14"/>
      <w:szCs w:val="14"/>
    </w:rPr>
  </w:style>
  <w:style w:type="paragraph" w:customStyle="1" w:styleId="Standard">
    <w:name w:val="Standard"/>
    <w:rsid w:val="002E6B6A"/>
    <w:pPr>
      <w:suppressAutoHyphens/>
      <w:autoSpaceDN w:val="0"/>
      <w:spacing w:after="0" w:line="240" w:lineRule="auto"/>
      <w:textAlignment w:val="baseline"/>
    </w:pPr>
    <w:rPr>
      <w:rFonts w:ascii="Times New Roman" w:eastAsia="Times New Roman" w:hAnsi="Times New Roman" w:cs="Times New Roman"/>
      <w:kern w:val="3"/>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7262">
      <w:bodyDiv w:val="1"/>
      <w:marLeft w:val="0"/>
      <w:marRight w:val="0"/>
      <w:marTop w:val="0"/>
      <w:marBottom w:val="0"/>
      <w:divBdr>
        <w:top w:val="none" w:sz="0" w:space="0" w:color="auto"/>
        <w:left w:val="none" w:sz="0" w:space="0" w:color="auto"/>
        <w:bottom w:val="none" w:sz="0" w:space="0" w:color="auto"/>
        <w:right w:val="none" w:sz="0" w:space="0" w:color="auto"/>
      </w:divBdr>
    </w:div>
    <w:div w:id="150030294">
      <w:bodyDiv w:val="1"/>
      <w:marLeft w:val="0"/>
      <w:marRight w:val="0"/>
      <w:marTop w:val="0"/>
      <w:marBottom w:val="0"/>
      <w:divBdr>
        <w:top w:val="none" w:sz="0" w:space="0" w:color="auto"/>
        <w:left w:val="none" w:sz="0" w:space="0" w:color="auto"/>
        <w:bottom w:val="none" w:sz="0" w:space="0" w:color="auto"/>
        <w:right w:val="none" w:sz="0" w:space="0" w:color="auto"/>
      </w:divBdr>
    </w:div>
    <w:div w:id="259989773">
      <w:bodyDiv w:val="1"/>
      <w:marLeft w:val="0"/>
      <w:marRight w:val="0"/>
      <w:marTop w:val="0"/>
      <w:marBottom w:val="0"/>
      <w:divBdr>
        <w:top w:val="none" w:sz="0" w:space="0" w:color="auto"/>
        <w:left w:val="none" w:sz="0" w:space="0" w:color="auto"/>
        <w:bottom w:val="none" w:sz="0" w:space="0" w:color="auto"/>
        <w:right w:val="none" w:sz="0" w:space="0" w:color="auto"/>
      </w:divBdr>
    </w:div>
    <w:div w:id="281544129">
      <w:bodyDiv w:val="1"/>
      <w:marLeft w:val="0"/>
      <w:marRight w:val="0"/>
      <w:marTop w:val="0"/>
      <w:marBottom w:val="0"/>
      <w:divBdr>
        <w:top w:val="none" w:sz="0" w:space="0" w:color="auto"/>
        <w:left w:val="none" w:sz="0" w:space="0" w:color="auto"/>
        <w:bottom w:val="none" w:sz="0" w:space="0" w:color="auto"/>
        <w:right w:val="none" w:sz="0" w:space="0" w:color="auto"/>
      </w:divBdr>
    </w:div>
    <w:div w:id="367530117">
      <w:bodyDiv w:val="1"/>
      <w:marLeft w:val="0"/>
      <w:marRight w:val="0"/>
      <w:marTop w:val="0"/>
      <w:marBottom w:val="0"/>
      <w:divBdr>
        <w:top w:val="none" w:sz="0" w:space="0" w:color="auto"/>
        <w:left w:val="none" w:sz="0" w:space="0" w:color="auto"/>
        <w:bottom w:val="none" w:sz="0" w:space="0" w:color="auto"/>
        <w:right w:val="none" w:sz="0" w:space="0" w:color="auto"/>
      </w:divBdr>
    </w:div>
    <w:div w:id="375395906">
      <w:bodyDiv w:val="1"/>
      <w:marLeft w:val="0"/>
      <w:marRight w:val="0"/>
      <w:marTop w:val="0"/>
      <w:marBottom w:val="0"/>
      <w:divBdr>
        <w:top w:val="none" w:sz="0" w:space="0" w:color="auto"/>
        <w:left w:val="none" w:sz="0" w:space="0" w:color="auto"/>
        <w:bottom w:val="none" w:sz="0" w:space="0" w:color="auto"/>
        <w:right w:val="none" w:sz="0" w:space="0" w:color="auto"/>
      </w:divBdr>
    </w:div>
    <w:div w:id="429590017">
      <w:bodyDiv w:val="1"/>
      <w:marLeft w:val="0"/>
      <w:marRight w:val="0"/>
      <w:marTop w:val="0"/>
      <w:marBottom w:val="0"/>
      <w:divBdr>
        <w:top w:val="none" w:sz="0" w:space="0" w:color="auto"/>
        <w:left w:val="none" w:sz="0" w:space="0" w:color="auto"/>
        <w:bottom w:val="none" w:sz="0" w:space="0" w:color="auto"/>
        <w:right w:val="none" w:sz="0" w:space="0" w:color="auto"/>
      </w:divBdr>
    </w:div>
    <w:div w:id="468017228">
      <w:bodyDiv w:val="1"/>
      <w:marLeft w:val="0"/>
      <w:marRight w:val="0"/>
      <w:marTop w:val="0"/>
      <w:marBottom w:val="0"/>
      <w:divBdr>
        <w:top w:val="none" w:sz="0" w:space="0" w:color="auto"/>
        <w:left w:val="none" w:sz="0" w:space="0" w:color="auto"/>
        <w:bottom w:val="none" w:sz="0" w:space="0" w:color="auto"/>
        <w:right w:val="none" w:sz="0" w:space="0" w:color="auto"/>
      </w:divBdr>
    </w:div>
    <w:div w:id="495650703">
      <w:bodyDiv w:val="1"/>
      <w:marLeft w:val="0"/>
      <w:marRight w:val="0"/>
      <w:marTop w:val="0"/>
      <w:marBottom w:val="0"/>
      <w:divBdr>
        <w:top w:val="none" w:sz="0" w:space="0" w:color="auto"/>
        <w:left w:val="none" w:sz="0" w:space="0" w:color="auto"/>
        <w:bottom w:val="none" w:sz="0" w:space="0" w:color="auto"/>
        <w:right w:val="none" w:sz="0" w:space="0" w:color="auto"/>
      </w:divBdr>
    </w:div>
    <w:div w:id="542720311">
      <w:bodyDiv w:val="1"/>
      <w:marLeft w:val="0"/>
      <w:marRight w:val="0"/>
      <w:marTop w:val="0"/>
      <w:marBottom w:val="0"/>
      <w:divBdr>
        <w:top w:val="none" w:sz="0" w:space="0" w:color="auto"/>
        <w:left w:val="none" w:sz="0" w:space="0" w:color="auto"/>
        <w:bottom w:val="none" w:sz="0" w:space="0" w:color="auto"/>
        <w:right w:val="none" w:sz="0" w:space="0" w:color="auto"/>
      </w:divBdr>
    </w:div>
    <w:div w:id="562181433">
      <w:bodyDiv w:val="1"/>
      <w:marLeft w:val="0"/>
      <w:marRight w:val="0"/>
      <w:marTop w:val="0"/>
      <w:marBottom w:val="0"/>
      <w:divBdr>
        <w:top w:val="none" w:sz="0" w:space="0" w:color="auto"/>
        <w:left w:val="none" w:sz="0" w:space="0" w:color="auto"/>
        <w:bottom w:val="none" w:sz="0" w:space="0" w:color="auto"/>
        <w:right w:val="none" w:sz="0" w:space="0" w:color="auto"/>
      </w:divBdr>
    </w:div>
    <w:div w:id="642079831">
      <w:bodyDiv w:val="1"/>
      <w:marLeft w:val="0"/>
      <w:marRight w:val="0"/>
      <w:marTop w:val="0"/>
      <w:marBottom w:val="0"/>
      <w:divBdr>
        <w:top w:val="none" w:sz="0" w:space="0" w:color="auto"/>
        <w:left w:val="none" w:sz="0" w:space="0" w:color="auto"/>
        <w:bottom w:val="none" w:sz="0" w:space="0" w:color="auto"/>
        <w:right w:val="none" w:sz="0" w:space="0" w:color="auto"/>
      </w:divBdr>
    </w:div>
    <w:div w:id="709645120">
      <w:bodyDiv w:val="1"/>
      <w:marLeft w:val="0"/>
      <w:marRight w:val="0"/>
      <w:marTop w:val="0"/>
      <w:marBottom w:val="0"/>
      <w:divBdr>
        <w:top w:val="none" w:sz="0" w:space="0" w:color="auto"/>
        <w:left w:val="none" w:sz="0" w:space="0" w:color="auto"/>
        <w:bottom w:val="none" w:sz="0" w:space="0" w:color="auto"/>
        <w:right w:val="none" w:sz="0" w:space="0" w:color="auto"/>
      </w:divBdr>
    </w:div>
    <w:div w:id="711345665">
      <w:bodyDiv w:val="1"/>
      <w:marLeft w:val="0"/>
      <w:marRight w:val="0"/>
      <w:marTop w:val="0"/>
      <w:marBottom w:val="0"/>
      <w:divBdr>
        <w:top w:val="none" w:sz="0" w:space="0" w:color="auto"/>
        <w:left w:val="none" w:sz="0" w:space="0" w:color="auto"/>
        <w:bottom w:val="none" w:sz="0" w:space="0" w:color="auto"/>
        <w:right w:val="none" w:sz="0" w:space="0" w:color="auto"/>
      </w:divBdr>
    </w:div>
    <w:div w:id="718939572">
      <w:bodyDiv w:val="1"/>
      <w:marLeft w:val="0"/>
      <w:marRight w:val="0"/>
      <w:marTop w:val="0"/>
      <w:marBottom w:val="0"/>
      <w:divBdr>
        <w:top w:val="none" w:sz="0" w:space="0" w:color="auto"/>
        <w:left w:val="none" w:sz="0" w:space="0" w:color="auto"/>
        <w:bottom w:val="none" w:sz="0" w:space="0" w:color="auto"/>
        <w:right w:val="none" w:sz="0" w:space="0" w:color="auto"/>
      </w:divBdr>
    </w:div>
    <w:div w:id="782117604">
      <w:bodyDiv w:val="1"/>
      <w:marLeft w:val="0"/>
      <w:marRight w:val="0"/>
      <w:marTop w:val="0"/>
      <w:marBottom w:val="0"/>
      <w:divBdr>
        <w:top w:val="none" w:sz="0" w:space="0" w:color="auto"/>
        <w:left w:val="none" w:sz="0" w:space="0" w:color="auto"/>
        <w:bottom w:val="none" w:sz="0" w:space="0" w:color="auto"/>
        <w:right w:val="none" w:sz="0" w:space="0" w:color="auto"/>
      </w:divBdr>
    </w:div>
    <w:div w:id="798572435">
      <w:bodyDiv w:val="1"/>
      <w:marLeft w:val="0"/>
      <w:marRight w:val="0"/>
      <w:marTop w:val="0"/>
      <w:marBottom w:val="0"/>
      <w:divBdr>
        <w:top w:val="none" w:sz="0" w:space="0" w:color="auto"/>
        <w:left w:val="none" w:sz="0" w:space="0" w:color="auto"/>
        <w:bottom w:val="none" w:sz="0" w:space="0" w:color="auto"/>
        <w:right w:val="none" w:sz="0" w:space="0" w:color="auto"/>
      </w:divBdr>
    </w:div>
    <w:div w:id="889995511">
      <w:bodyDiv w:val="1"/>
      <w:marLeft w:val="0"/>
      <w:marRight w:val="0"/>
      <w:marTop w:val="0"/>
      <w:marBottom w:val="0"/>
      <w:divBdr>
        <w:top w:val="none" w:sz="0" w:space="0" w:color="auto"/>
        <w:left w:val="none" w:sz="0" w:space="0" w:color="auto"/>
        <w:bottom w:val="none" w:sz="0" w:space="0" w:color="auto"/>
        <w:right w:val="none" w:sz="0" w:space="0" w:color="auto"/>
      </w:divBdr>
    </w:div>
    <w:div w:id="1029601348">
      <w:bodyDiv w:val="1"/>
      <w:marLeft w:val="0"/>
      <w:marRight w:val="0"/>
      <w:marTop w:val="0"/>
      <w:marBottom w:val="0"/>
      <w:divBdr>
        <w:top w:val="none" w:sz="0" w:space="0" w:color="auto"/>
        <w:left w:val="none" w:sz="0" w:space="0" w:color="auto"/>
        <w:bottom w:val="none" w:sz="0" w:space="0" w:color="auto"/>
        <w:right w:val="none" w:sz="0" w:space="0" w:color="auto"/>
      </w:divBdr>
    </w:div>
    <w:div w:id="1064568884">
      <w:bodyDiv w:val="1"/>
      <w:marLeft w:val="0"/>
      <w:marRight w:val="0"/>
      <w:marTop w:val="0"/>
      <w:marBottom w:val="0"/>
      <w:divBdr>
        <w:top w:val="none" w:sz="0" w:space="0" w:color="auto"/>
        <w:left w:val="none" w:sz="0" w:space="0" w:color="auto"/>
        <w:bottom w:val="none" w:sz="0" w:space="0" w:color="auto"/>
        <w:right w:val="none" w:sz="0" w:space="0" w:color="auto"/>
      </w:divBdr>
    </w:div>
    <w:div w:id="1096513582">
      <w:bodyDiv w:val="1"/>
      <w:marLeft w:val="0"/>
      <w:marRight w:val="0"/>
      <w:marTop w:val="0"/>
      <w:marBottom w:val="0"/>
      <w:divBdr>
        <w:top w:val="none" w:sz="0" w:space="0" w:color="auto"/>
        <w:left w:val="none" w:sz="0" w:space="0" w:color="auto"/>
        <w:bottom w:val="none" w:sz="0" w:space="0" w:color="auto"/>
        <w:right w:val="none" w:sz="0" w:space="0" w:color="auto"/>
      </w:divBdr>
    </w:div>
    <w:div w:id="1153370985">
      <w:bodyDiv w:val="1"/>
      <w:marLeft w:val="0"/>
      <w:marRight w:val="0"/>
      <w:marTop w:val="0"/>
      <w:marBottom w:val="0"/>
      <w:divBdr>
        <w:top w:val="none" w:sz="0" w:space="0" w:color="auto"/>
        <w:left w:val="none" w:sz="0" w:space="0" w:color="auto"/>
        <w:bottom w:val="none" w:sz="0" w:space="0" w:color="auto"/>
        <w:right w:val="none" w:sz="0" w:space="0" w:color="auto"/>
      </w:divBdr>
    </w:div>
    <w:div w:id="1235820329">
      <w:bodyDiv w:val="1"/>
      <w:marLeft w:val="0"/>
      <w:marRight w:val="0"/>
      <w:marTop w:val="0"/>
      <w:marBottom w:val="0"/>
      <w:divBdr>
        <w:top w:val="none" w:sz="0" w:space="0" w:color="auto"/>
        <w:left w:val="none" w:sz="0" w:space="0" w:color="auto"/>
        <w:bottom w:val="none" w:sz="0" w:space="0" w:color="auto"/>
        <w:right w:val="none" w:sz="0" w:space="0" w:color="auto"/>
      </w:divBdr>
    </w:div>
    <w:div w:id="1324505328">
      <w:bodyDiv w:val="1"/>
      <w:marLeft w:val="0"/>
      <w:marRight w:val="0"/>
      <w:marTop w:val="0"/>
      <w:marBottom w:val="0"/>
      <w:divBdr>
        <w:top w:val="none" w:sz="0" w:space="0" w:color="auto"/>
        <w:left w:val="none" w:sz="0" w:space="0" w:color="auto"/>
        <w:bottom w:val="none" w:sz="0" w:space="0" w:color="auto"/>
        <w:right w:val="none" w:sz="0" w:space="0" w:color="auto"/>
      </w:divBdr>
    </w:div>
    <w:div w:id="1353872522">
      <w:bodyDiv w:val="1"/>
      <w:marLeft w:val="0"/>
      <w:marRight w:val="0"/>
      <w:marTop w:val="0"/>
      <w:marBottom w:val="0"/>
      <w:divBdr>
        <w:top w:val="none" w:sz="0" w:space="0" w:color="auto"/>
        <w:left w:val="none" w:sz="0" w:space="0" w:color="auto"/>
        <w:bottom w:val="none" w:sz="0" w:space="0" w:color="auto"/>
        <w:right w:val="none" w:sz="0" w:space="0" w:color="auto"/>
      </w:divBdr>
    </w:div>
    <w:div w:id="1362785565">
      <w:bodyDiv w:val="1"/>
      <w:marLeft w:val="0"/>
      <w:marRight w:val="0"/>
      <w:marTop w:val="0"/>
      <w:marBottom w:val="0"/>
      <w:divBdr>
        <w:top w:val="none" w:sz="0" w:space="0" w:color="auto"/>
        <w:left w:val="none" w:sz="0" w:space="0" w:color="auto"/>
        <w:bottom w:val="none" w:sz="0" w:space="0" w:color="auto"/>
        <w:right w:val="none" w:sz="0" w:space="0" w:color="auto"/>
      </w:divBdr>
    </w:div>
    <w:div w:id="1381050433">
      <w:bodyDiv w:val="1"/>
      <w:marLeft w:val="0"/>
      <w:marRight w:val="0"/>
      <w:marTop w:val="0"/>
      <w:marBottom w:val="0"/>
      <w:divBdr>
        <w:top w:val="none" w:sz="0" w:space="0" w:color="auto"/>
        <w:left w:val="none" w:sz="0" w:space="0" w:color="auto"/>
        <w:bottom w:val="none" w:sz="0" w:space="0" w:color="auto"/>
        <w:right w:val="none" w:sz="0" w:space="0" w:color="auto"/>
      </w:divBdr>
    </w:div>
    <w:div w:id="1474370339">
      <w:bodyDiv w:val="1"/>
      <w:marLeft w:val="0"/>
      <w:marRight w:val="0"/>
      <w:marTop w:val="0"/>
      <w:marBottom w:val="0"/>
      <w:divBdr>
        <w:top w:val="none" w:sz="0" w:space="0" w:color="auto"/>
        <w:left w:val="none" w:sz="0" w:space="0" w:color="auto"/>
        <w:bottom w:val="none" w:sz="0" w:space="0" w:color="auto"/>
        <w:right w:val="none" w:sz="0" w:space="0" w:color="auto"/>
      </w:divBdr>
    </w:div>
    <w:div w:id="1558323256">
      <w:bodyDiv w:val="1"/>
      <w:marLeft w:val="0"/>
      <w:marRight w:val="0"/>
      <w:marTop w:val="0"/>
      <w:marBottom w:val="0"/>
      <w:divBdr>
        <w:top w:val="none" w:sz="0" w:space="0" w:color="auto"/>
        <w:left w:val="none" w:sz="0" w:space="0" w:color="auto"/>
        <w:bottom w:val="none" w:sz="0" w:space="0" w:color="auto"/>
        <w:right w:val="none" w:sz="0" w:space="0" w:color="auto"/>
      </w:divBdr>
    </w:div>
    <w:div w:id="1567305242">
      <w:bodyDiv w:val="1"/>
      <w:marLeft w:val="0"/>
      <w:marRight w:val="0"/>
      <w:marTop w:val="0"/>
      <w:marBottom w:val="0"/>
      <w:divBdr>
        <w:top w:val="none" w:sz="0" w:space="0" w:color="auto"/>
        <w:left w:val="none" w:sz="0" w:space="0" w:color="auto"/>
        <w:bottom w:val="none" w:sz="0" w:space="0" w:color="auto"/>
        <w:right w:val="none" w:sz="0" w:space="0" w:color="auto"/>
      </w:divBdr>
    </w:div>
    <w:div w:id="1586186479">
      <w:bodyDiv w:val="1"/>
      <w:marLeft w:val="0"/>
      <w:marRight w:val="0"/>
      <w:marTop w:val="0"/>
      <w:marBottom w:val="0"/>
      <w:divBdr>
        <w:top w:val="none" w:sz="0" w:space="0" w:color="auto"/>
        <w:left w:val="none" w:sz="0" w:space="0" w:color="auto"/>
        <w:bottom w:val="none" w:sz="0" w:space="0" w:color="auto"/>
        <w:right w:val="none" w:sz="0" w:space="0" w:color="auto"/>
      </w:divBdr>
    </w:div>
    <w:div w:id="1621108040">
      <w:bodyDiv w:val="1"/>
      <w:marLeft w:val="0"/>
      <w:marRight w:val="0"/>
      <w:marTop w:val="0"/>
      <w:marBottom w:val="0"/>
      <w:divBdr>
        <w:top w:val="none" w:sz="0" w:space="0" w:color="auto"/>
        <w:left w:val="none" w:sz="0" w:space="0" w:color="auto"/>
        <w:bottom w:val="none" w:sz="0" w:space="0" w:color="auto"/>
        <w:right w:val="none" w:sz="0" w:space="0" w:color="auto"/>
      </w:divBdr>
    </w:div>
    <w:div w:id="1703047818">
      <w:bodyDiv w:val="1"/>
      <w:marLeft w:val="0"/>
      <w:marRight w:val="0"/>
      <w:marTop w:val="0"/>
      <w:marBottom w:val="0"/>
      <w:divBdr>
        <w:top w:val="none" w:sz="0" w:space="0" w:color="auto"/>
        <w:left w:val="none" w:sz="0" w:space="0" w:color="auto"/>
        <w:bottom w:val="none" w:sz="0" w:space="0" w:color="auto"/>
        <w:right w:val="none" w:sz="0" w:space="0" w:color="auto"/>
      </w:divBdr>
    </w:div>
    <w:div w:id="1714227607">
      <w:bodyDiv w:val="1"/>
      <w:marLeft w:val="0"/>
      <w:marRight w:val="0"/>
      <w:marTop w:val="0"/>
      <w:marBottom w:val="0"/>
      <w:divBdr>
        <w:top w:val="none" w:sz="0" w:space="0" w:color="auto"/>
        <w:left w:val="none" w:sz="0" w:space="0" w:color="auto"/>
        <w:bottom w:val="none" w:sz="0" w:space="0" w:color="auto"/>
        <w:right w:val="none" w:sz="0" w:space="0" w:color="auto"/>
      </w:divBdr>
    </w:div>
    <w:div w:id="1778141108">
      <w:bodyDiv w:val="1"/>
      <w:marLeft w:val="0"/>
      <w:marRight w:val="0"/>
      <w:marTop w:val="0"/>
      <w:marBottom w:val="0"/>
      <w:divBdr>
        <w:top w:val="none" w:sz="0" w:space="0" w:color="auto"/>
        <w:left w:val="none" w:sz="0" w:space="0" w:color="auto"/>
        <w:bottom w:val="none" w:sz="0" w:space="0" w:color="auto"/>
        <w:right w:val="none" w:sz="0" w:space="0" w:color="auto"/>
      </w:divBdr>
    </w:div>
    <w:div w:id="1792241846">
      <w:bodyDiv w:val="1"/>
      <w:marLeft w:val="0"/>
      <w:marRight w:val="0"/>
      <w:marTop w:val="0"/>
      <w:marBottom w:val="0"/>
      <w:divBdr>
        <w:top w:val="none" w:sz="0" w:space="0" w:color="auto"/>
        <w:left w:val="none" w:sz="0" w:space="0" w:color="auto"/>
        <w:bottom w:val="none" w:sz="0" w:space="0" w:color="auto"/>
        <w:right w:val="none" w:sz="0" w:space="0" w:color="auto"/>
      </w:divBdr>
    </w:div>
    <w:div w:id="1796752112">
      <w:bodyDiv w:val="1"/>
      <w:marLeft w:val="0"/>
      <w:marRight w:val="0"/>
      <w:marTop w:val="0"/>
      <w:marBottom w:val="0"/>
      <w:divBdr>
        <w:top w:val="none" w:sz="0" w:space="0" w:color="auto"/>
        <w:left w:val="none" w:sz="0" w:space="0" w:color="auto"/>
        <w:bottom w:val="none" w:sz="0" w:space="0" w:color="auto"/>
        <w:right w:val="none" w:sz="0" w:space="0" w:color="auto"/>
      </w:divBdr>
    </w:div>
    <w:div w:id="1806124202">
      <w:bodyDiv w:val="1"/>
      <w:marLeft w:val="0"/>
      <w:marRight w:val="0"/>
      <w:marTop w:val="0"/>
      <w:marBottom w:val="0"/>
      <w:divBdr>
        <w:top w:val="none" w:sz="0" w:space="0" w:color="auto"/>
        <w:left w:val="none" w:sz="0" w:space="0" w:color="auto"/>
        <w:bottom w:val="none" w:sz="0" w:space="0" w:color="auto"/>
        <w:right w:val="none" w:sz="0" w:space="0" w:color="auto"/>
      </w:divBdr>
    </w:div>
    <w:div w:id="1915967505">
      <w:bodyDiv w:val="1"/>
      <w:marLeft w:val="0"/>
      <w:marRight w:val="0"/>
      <w:marTop w:val="0"/>
      <w:marBottom w:val="0"/>
      <w:divBdr>
        <w:top w:val="none" w:sz="0" w:space="0" w:color="auto"/>
        <w:left w:val="none" w:sz="0" w:space="0" w:color="auto"/>
        <w:bottom w:val="none" w:sz="0" w:space="0" w:color="auto"/>
        <w:right w:val="none" w:sz="0" w:space="0" w:color="auto"/>
      </w:divBdr>
    </w:div>
    <w:div w:id="1921789593">
      <w:bodyDiv w:val="1"/>
      <w:marLeft w:val="0"/>
      <w:marRight w:val="0"/>
      <w:marTop w:val="0"/>
      <w:marBottom w:val="0"/>
      <w:divBdr>
        <w:top w:val="none" w:sz="0" w:space="0" w:color="auto"/>
        <w:left w:val="none" w:sz="0" w:space="0" w:color="auto"/>
        <w:bottom w:val="none" w:sz="0" w:space="0" w:color="auto"/>
        <w:right w:val="none" w:sz="0" w:space="0" w:color="auto"/>
      </w:divBdr>
    </w:div>
    <w:div w:id="1968463770">
      <w:bodyDiv w:val="1"/>
      <w:marLeft w:val="0"/>
      <w:marRight w:val="0"/>
      <w:marTop w:val="0"/>
      <w:marBottom w:val="0"/>
      <w:divBdr>
        <w:top w:val="none" w:sz="0" w:space="0" w:color="auto"/>
        <w:left w:val="none" w:sz="0" w:space="0" w:color="auto"/>
        <w:bottom w:val="none" w:sz="0" w:space="0" w:color="auto"/>
        <w:right w:val="none" w:sz="0" w:space="0" w:color="auto"/>
      </w:divBdr>
    </w:div>
    <w:div w:id="207522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7162</TotalTime>
  <Pages>11</Pages>
  <Words>4145</Words>
  <Characters>23633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Zrinka Firm</dc:creator>
  <cp:keywords/>
  <dc:description/>
  <cp:lastModifiedBy>racunovodstvo</cp:lastModifiedBy>
  <cp:revision>69</cp:revision>
  <cp:lastPrinted>2024-07-15T09:28:00Z</cp:lastPrinted>
  <dcterms:created xsi:type="dcterms:W3CDTF">2024-03-18T13:38:00Z</dcterms:created>
  <dcterms:modified xsi:type="dcterms:W3CDTF">2026-03-30T12:44:00Z</dcterms:modified>
</cp:coreProperties>
</file>